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6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90" cy="724947"/>
            <wp:effectExtent l="0" t="0" r="0" b="0"/>
            <wp:docPr id="3" name="Image 3" descr="A logo for a nursing home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logo for a nursing home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90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56"/>
        <w:ind w:left="0" w:firstLine="0"/>
        <w:rPr>
          <w:rFonts w:ascii="Times New Roman"/>
          <w:sz w:val="44"/>
        </w:rPr>
      </w:pPr>
    </w:p>
    <w:p>
      <w:pPr>
        <w:pStyle w:val="Title"/>
      </w:pPr>
      <w:r>
        <w:rPr/>
        <w:t>LGBTQ+</w:t>
      </w:r>
      <w:r>
        <w:rPr>
          <w:spacing w:val="-18"/>
        </w:rPr>
        <w:t> </w:t>
      </w:r>
      <w:r>
        <w:rPr>
          <w:spacing w:val="-2"/>
        </w:rPr>
        <w:t>Policy</w:t>
      </w:r>
    </w:p>
    <w:p>
      <w:pPr>
        <w:pStyle w:val="Heading1"/>
        <w:spacing w:before="467"/>
      </w:pPr>
      <w:r>
        <w:rPr>
          <w:spacing w:val="-2"/>
        </w:rPr>
        <w:t>Introduction</w:t>
      </w:r>
    </w:p>
    <w:p>
      <w:pPr>
        <w:pStyle w:val="BodyText"/>
        <w:spacing w:line="360" w:lineRule="auto" w:before="147"/>
        <w:ind w:left="23" w:firstLine="0"/>
      </w:pPr>
      <w:r>
        <w:rPr/>
        <w:t>Goddard</w:t>
      </w:r>
      <w:r>
        <w:rPr>
          <w:spacing w:val="-10"/>
        </w:rPr>
        <w:t> </w:t>
      </w:r>
      <w:r>
        <w:rPr/>
        <w:t>Veterinary</w:t>
      </w:r>
      <w:r>
        <w:rPr>
          <w:spacing w:val="-9"/>
        </w:rPr>
        <w:t> </w:t>
      </w:r>
      <w:r>
        <w:rPr/>
        <w:t>Nursing</w:t>
      </w:r>
      <w:r>
        <w:rPr>
          <w:spacing w:val="-9"/>
        </w:rPr>
        <w:t> </w:t>
      </w:r>
      <w:r>
        <w:rPr/>
        <w:t>College</w:t>
      </w:r>
      <w:r>
        <w:rPr>
          <w:spacing w:val="-4"/>
        </w:rPr>
        <w:t> </w:t>
      </w:r>
      <w:r>
        <w:rPr/>
        <w:t>(GNVC)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committed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providing</w:t>
      </w:r>
      <w:r>
        <w:rPr>
          <w:spacing w:val="-11"/>
        </w:rPr>
        <w:t> </w:t>
      </w:r>
      <w:r>
        <w:rPr/>
        <w:t>equal</w:t>
      </w:r>
      <w:r>
        <w:rPr>
          <w:spacing w:val="-10"/>
        </w:rPr>
        <w:t> </w:t>
      </w:r>
      <w:r>
        <w:rPr/>
        <w:t>opportunities</w:t>
      </w:r>
      <w:r>
        <w:rPr>
          <w:spacing w:val="-11"/>
        </w:rPr>
        <w:t> </w:t>
      </w:r>
      <w:r>
        <w:rPr/>
        <w:t>to individuals within the college and the group overall.</w:t>
      </w:r>
    </w:p>
    <w:p>
      <w:pPr>
        <w:pStyle w:val="BodyText"/>
        <w:spacing w:line="360" w:lineRule="auto" w:before="201"/>
        <w:ind w:left="23" w:right="86" w:firstLine="0"/>
      </w:pP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</w:t>
      </w:r>
      <w:r>
        <w:rPr/>
        <w:t>relates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GVNC</w:t>
      </w:r>
      <w:r>
        <w:rPr>
          <w:spacing w:val="-3"/>
        </w:rPr>
        <w:t> </w:t>
      </w:r>
      <w:r>
        <w:rPr/>
        <w:t>policies,</w:t>
      </w:r>
      <w:r>
        <w:rPr>
          <w:spacing w:val="-6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Equality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Diversity</w:t>
      </w:r>
      <w:r>
        <w:rPr>
          <w:spacing w:val="-2"/>
        </w:rPr>
        <w:t> </w:t>
      </w:r>
      <w:r>
        <w:rPr/>
        <w:t>Policy. It sets out in more detail GVNC’s approach to LGBTQ+ learners and issues in line with the Equality Act 2010.</w:t>
      </w:r>
    </w:p>
    <w:p>
      <w:pPr>
        <w:pStyle w:val="BodyText"/>
        <w:spacing w:before="146"/>
        <w:ind w:left="0" w:firstLine="0"/>
      </w:pPr>
    </w:p>
    <w:p>
      <w:pPr>
        <w:pStyle w:val="BodyText"/>
        <w:spacing w:line="360" w:lineRule="auto"/>
        <w:ind w:left="23" w:firstLine="0"/>
      </w:pPr>
      <w:r>
        <w:rPr/>
        <w:t>It covers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GVNC</w:t>
      </w:r>
      <w:r>
        <w:rPr>
          <w:spacing w:val="-2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learners.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staff and students to uphold the College policy on equality.</w:t>
      </w:r>
    </w:p>
    <w:p>
      <w:pPr>
        <w:pStyle w:val="BodyText"/>
        <w:spacing w:before="146"/>
        <w:ind w:left="0" w:firstLine="0"/>
      </w:pPr>
    </w:p>
    <w:p>
      <w:pPr>
        <w:pStyle w:val="Heading1"/>
      </w:pPr>
      <w:r>
        <w:rPr/>
        <w:t>We</w:t>
      </w:r>
      <w:r>
        <w:rPr>
          <w:spacing w:val="-2"/>
        </w:rPr>
        <w:t> </w:t>
      </w:r>
      <w:r>
        <w:rPr/>
        <w:t>aim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BodyText"/>
        <w:spacing w:before="56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0" w:after="0"/>
        <w:ind w:left="743" w:right="241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inclusive</w:t>
      </w:r>
      <w:r>
        <w:rPr>
          <w:spacing w:val="-5"/>
          <w:sz w:val="24"/>
        </w:rPr>
        <w:t> </w:t>
      </w:r>
      <w:r>
        <w:rPr>
          <w:sz w:val="24"/>
        </w:rPr>
        <w:t>environment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valued and respected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6" w:after="0"/>
        <w:ind w:left="74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promote</w:t>
      </w:r>
      <w:r>
        <w:rPr>
          <w:spacing w:val="-4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LGBTQ+</w:t>
      </w:r>
      <w:r>
        <w:rPr>
          <w:spacing w:val="-2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staff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utilise</w:t>
      </w:r>
      <w:r>
        <w:rPr>
          <w:spacing w:val="-5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awareness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inclusive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learning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45" w:after="0"/>
        <w:ind w:left="743" w:right="319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monitor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challenge</w:t>
      </w:r>
      <w:r>
        <w:rPr>
          <w:spacing w:val="-3"/>
          <w:sz w:val="24"/>
        </w:rPr>
        <w:t> </w:t>
      </w:r>
      <w:r>
        <w:rPr>
          <w:sz w:val="24"/>
        </w:rPr>
        <w:t>homophobic,</w:t>
      </w:r>
      <w:r>
        <w:rPr>
          <w:spacing w:val="-6"/>
          <w:sz w:val="24"/>
        </w:rPr>
        <w:t> </w:t>
      </w:r>
      <w:r>
        <w:rPr>
          <w:sz w:val="24"/>
        </w:rPr>
        <w:t>biphobic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transphobic</w:t>
      </w:r>
      <w:r>
        <w:rPr>
          <w:spacing w:val="-4"/>
          <w:sz w:val="24"/>
        </w:rPr>
        <w:t> </w:t>
      </w:r>
      <w:r>
        <w:rPr>
          <w:sz w:val="24"/>
        </w:rPr>
        <w:t>(HBT)</w:t>
      </w:r>
      <w:r>
        <w:rPr>
          <w:spacing w:val="-4"/>
          <w:sz w:val="24"/>
        </w:rPr>
        <w:t> </w:t>
      </w:r>
      <w:r>
        <w:rPr>
          <w:sz w:val="24"/>
        </w:rPr>
        <w:t>behaviour including verbal and non-verbal.</w:t>
      </w:r>
    </w:p>
    <w:p>
      <w:pPr>
        <w:pStyle w:val="Heading1"/>
        <w:spacing w:before="211"/>
      </w:pP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achieve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aims</w:t>
      </w:r>
      <w:r>
        <w:rPr>
          <w:spacing w:val="1"/>
        </w:rPr>
        <w:t> </w:t>
      </w:r>
      <w:r>
        <w:rPr>
          <w:spacing w:val="-5"/>
        </w:rPr>
        <w:t>by:</w:t>
      </w:r>
    </w:p>
    <w:p>
      <w:pPr>
        <w:pStyle w:val="BodyText"/>
        <w:spacing w:before="5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0" w:after="0"/>
        <w:ind w:left="743" w:right="386" w:hanging="360"/>
        <w:jc w:val="left"/>
        <w:rPr>
          <w:sz w:val="24"/>
        </w:rPr>
      </w:pP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GVNC</w:t>
      </w:r>
      <w:r>
        <w:rPr>
          <w:spacing w:val="-6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inclusive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supportive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LGBTQ+ people and clearly state that HBT language and behaviour are unacceptable</w:t>
      </w:r>
    </w:p>
    <w:p>
      <w:pPr>
        <w:pStyle w:val="ListParagraph"/>
        <w:spacing w:after="0" w:line="355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1269" w:top="1760" w:bottom="1460" w:left="1417" w:right="1417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83" w:after="0"/>
        <w:ind w:left="743" w:right="550" w:hanging="360"/>
        <w:jc w:val="left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LGBT</w:t>
      </w:r>
      <w:r>
        <w:rPr>
          <w:spacing w:val="-2"/>
          <w:sz w:val="24"/>
        </w:rPr>
        <w:t> </w:t>
      </w:r>
      <w:r>
        <w:rPr>
          <w:sz w:val="24"/>
        </w:rPr>
        <w:t>awareness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GVNC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5"/>
          <w:sz w:val="24"/>
        </w:rPr>
        <w:t> </w:t>
      </w:r>
      <w:r>
        <w:rPr>
          <w:sz w:val="24"/>
        </w:rPr>
        <w:t>faced</w:t>
      </w:r>
      <w:r>
        <w:rPr>
          <w:spacing w:val="-4"/>
          <w:sz w:val="24"/>
        </w:rPr>
        <w:t> </w:t>
      </w:r>
      <w:r>
        <w:rPr>
          <w:sz w:val="24"/>
        </w:rPr>
        <w:t>by transgender and non-binary people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18" w:after="0"/>
        <w:ind w:left="743" w:right="280" w:hanging="360"/>
        <w:jc w:val="left"/>
        <w:rPr>
          <w:sz w:val="24"/>
        </w:rPr>
      </w:pPr>
      <w:r>
        <w:rPr>
          <w:sz w:val="24"/>
        </w:rPr>
        <w:t>By providing guidance to all staff and learners on the importance of inclusive language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respect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choices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pronoun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titles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16" w:after="0"/>
        <w:ind w:left="743" w:right="493" w:hanging="360"/>
        <w:jc w:val="left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communications,</w:t>
      </w:r>
      <w:r>
        <w:rPr>
          <w:spacing w:val="-7"/>
          <w:sz w:val="24"/>
        </w:rPr>
        <w:t> </w:t>
      </w:r>
      <w:r>
        <w:rPr>
          <w:sz w:val="24"/>
        </w:rPr>
        <w:t>documentation,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5"/>
          <w:sz w:val="24"/>
        </w:rPr>
        <w:t> </w:t>
      </w:r>
      <w:r>
        <w:rPr>
          <w:sz w:val="24"/>
        </w:rPr>
        <w:t>materials</w:t>
      </w:r>
      <w:r>
        <w:rPr>
          <w:spacing w:val="-5"/>
          <w:sz w:val="24"/>
        </w:rPr>
        <w:t> </w:t>
      </w:r>
      <w:r>
        <w:rPr>
          <w:sz w:val="24"/>
        </w:rPr>
        <w:t>use gender-inclusive language as standard practice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18" w:after="0"/>
        <w:ind w:left="743" w:right="83" w:hanging="360"/>
        <w:jc w:val="left"/>
        <w:rPr>
          <w:sz w:val="24"/>
        </w:rPr>
      </w:pPr>
      <w:r>
        <w:rPr>
          <w:sz w:val="24"/>
        </w:rPr>
        <w:t>Reviewing</w:t>
      </w:r>
      <w:r>
        <w:rPr>
          <w:spacing w:val="-5"/>
          <w:sz w:val="24"/>
        </w:rPr>
        <w:t> </w:t>
      </w: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represent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include diverse LGBTQ+ identities and experiences positively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6" w:after="0"/>
        <w:ind w:left="743" w:right="847" w:hanging="360"/>
        <w:jc w:val="left"/>
        <w:rPr>
          <w:sz w:val="24"/>
        </w:rPr>
      </w:pPr>
      <w:r>
        <w:rPr>
          <w:sz w:val="24"/>
        </w:rPr>
        <w:t>Embedding</w:t>
      </w:r>
      <w:r>
        <w:rPr>
          <w:spacing w:val="-5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topics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naturally</w:t>
      </w:r>
      <w:r>
        <w:rPr>
          <w:spacing w:val="-4"/>
          <w:sz w:val="24"/>
        </w:rPr>
        <w:t> </w:t>
      </w:r>
      <w:r>
        <w:rPr>
          <w:sz w:val="24"/>
        </w:rPr>
        <w:t>occur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Level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Level</w:t>
      </w:r>
      <w:r>
        <w:rPr>
          <w:spacing w:val="-4"/>
          <w:sz w:val="24"/>
        </w:rPr>
        <w:t> </w:t>
      </w:r>
      <w:r>
        <w:rPr>
          <w:sz w:val="24"/>
        </w:rPr>
        <w:t>3 syllabus where applicable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3" w:after="0"/>
        <w:ind w:left="743" w:right="0" w:hanging="360"/>
        <w:jc w:val="left"/>
        <w:rPr>
          <w:sz w:val="24"/>
        </w:rPr>
      </w:pPr>
      <w:r>
        <w:rPr>
          <w:sz w:val="24"/>
        </w:rPr>
        <w:t>Provision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safeguarding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LGBTQ+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groups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45" w:after="0"/>
        <w:ind w:left="743" w:right="331" w:hanging="360"/>
        <w:jc w:val="left"/>
        <w:rPr>
          <w:sz w:val="24"/>
        </w:rPr>
      </w:pPr>
      <w:r>
        <w:rPr>
          <w:sz w:val="24"/>
        </w:rPr>
        <w:t>Signposting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internal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external</w:t>
      </w:r>
      <w:r>
        <w:rPr>
          <w:spacing w:val="-6"/>
          <w:sz w:val="24"/>
        </w:rPr>
        <w:t> </w:t>
      </w:r>
      <w:r>
        <w:rPr>
          <w:sz w:val="24"/>
        </w:rPr>
        <w:t>LGBTQ+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wellbeing services, and ensuring staff are trained to support and refer appropriately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3" w:after="0"/>
        <w:ind w:left="743" w:right="181" w:hanging="360"/>
        <w:jc w:val="left"/>
        <w:rPr>
          <w:sz w:val="24"/>
        </w:rPr>
      </w:pPr>
      <w:r>
        <w:rPr>
          <w:sz w:val="24"/>
        </w:rPr>
        <w:t>Promoting</w:t>
      </w:r>
      <w:r>
        <w:rPr>
          <w:spacing w:val="-5"/>
          <w:sz w:val="24"/>
        </w:rPr>
        <w:t> </w:t>
      </w:r>
      <w:r>
        <w:rPr>
          <w:sz w:val="24"/>
        </w:rPr>
        <w:t>awareness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identities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LGBTQ+</w:t>
      </w:r>
      <w:r>
        <w:rPr>
          <w:spacing w:val="-2"/>
          <w:sz w:val="24"/>
        </w:rPr>
        <w:t> </w:t>
      </w:r>
      <w:r>
        <w:rPr>
          <w:sz w:val="24"/>
        </w:rPr>
        <w:t>learners who also belong to other protected or minoritised groups are acknowledged and </w:t>
      </w:r>
      <w:r>
        <w:rPr>
          <w:spacing w:val="-2"/>
          <w:sz w:val="24"/>
        </w:rPr>
        <w:t>addressed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7" w:lineRule="auto" w:before="15" w:after="0"/>
        <w:ind w:left="743" w:right="756" w:hanging="360"/>
        <w:jc w:val="left"/>
        <w:rPr>
          <w:sz w:val="24"/>
        </w:rPr>
      </w:pPr>
      <w:r>
        <w:rPr>
          <w:sz w:val="24"/>
        </w:rPr>
        <w:t>Reaffirming that trans and non-binary learners and staff are fully supported, including</w:t>
      </w:r>
      <w:r>
        <w:rPr>
          <w:spacing w:val="-4"/>
          <w:sz w:val="24"/>
        </w:rPr>
        <w:t> </w:t>
      </w:r>
      <w:r>
        <w:rPr>
          <w:sz w:val="24"/>
        </w:rPr>
        <w:t>respect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chosen</w:t>
      </w:r>
      <w:r>
        <w:rPr>
          <w:spacing w:val="-3"/>
          <w:sz w:val="24"/>
        </w:rPr>
        <w:t> </w:t>
      </w:r>
      <w:r>
        <w:rPr>
          <w:sz w:val="24"/>
        </w:rPr>
        <w:t>names,</w:t>
      </w:r>
      <w:r>
        <w:rPr>
          <w:spacing w:val="-6"/>
          <w:sz w:val="24"/>
        </w:rPr>
        <w:t> </w:t>
      </w:r>
      <w:r>
        <w:rPr>
          <w:sz w:val="24"/>
        </w:rPr>
        <w:t>pronouns,</w:t>
      </w:r>
      <w:r>
        <w:rPr>
          <w:spacing w:val="-3"/>
          <w:sz w:val="24"/>
        </w:rPr>
        <w:t> </w:t>
      </w:r>
      <w:r>
        <w:rPr>
          <w:sz w:val="24"/>
        </w:rPr>
        <w:t>gender</w:t>
      </w:r>
      <w:r>
        <w:rPr>
          <w:spacing w:val="-5"/>
          <w:sz w:val="24"/>
        </w:rPr>
        <w:t> </w:t>
      </w:r>
      <w:r>
        <w:rPr>
          <w:sz w:val="24"/>
        </w:rPr>
        <w:t>markers,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to facilities that align with their gender identity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2" w:lineRule="auto" w:before="10" w:after="0"/>
        <w:ind w:left="743" w:right="856" w:hanging="360"/>
        <w:jc w:val="left"/>
        <w:rPr>
          <w:sz w:val="24"/>
        </w:rPr>
      </w:pPr>
      <w:r>
        <w:rPr>
          <w:sz w:val="24"/>
        </w:rPr>
        <w:t>Updating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GVNC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align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guidance</w:t>
      </w:r>
      <w:r>
        <w:rPr>
          <w:spacing w:val="-5"/>
          <w:sz w:val="24"/>
        </w:rPr>
        <w:t> </w:t>
      </w:r>
      <w:r>
        <w:rPr>
          <w:sz w:val="24"/>
        </w:rPr>
        <w:t>and inclusive best practice. This includes:</w:t>
      </w:r>
    </w:p>
    <w:p>
      <w:pPr>
        <w:pStyle w:val="BodyText"/>
        <w:spacing w:before="162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360" w:lineRule="auto" w:before="0" w:after="0"/>
        <w:ind w:left="1463" w:right="596" w:hanging="360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3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record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sex</w:t>
      </w:r>
      <w:r>
        <w:rPr>
          <w:spacing w:val="-3"/>
          <w:sz w:val="24"/>
        </w:rPr>
        <w:t> </w:t>
      </w:r>
      <w:r>
        <w:rPr>
          <w:sz w:val="24"/>
        </w:rPr>
        <w:t>assigned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birth</w:t>
      </w:r>
      <w:r>
        <w:rPr>
          <w:spacing w:val="-4"/>
          <w:sz w:val="24"/>
        </w:rPr>
        <w:t> </w:t>
      </w:r>
      <w:r>
        <w:rPr>
          <w:sz w:val="24"/>
        </w:rPr>
        <w:t>(if legally required) and their gender identity;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292" w:lineRule="exact" w:before="0" w:after="0"/>
        <w:ind w:left="1463" w:right="0" w:hanging="360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space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preferred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pronouns;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360" w:lineRule="auto" w:before="147" w:after="0"/>
        <w:ind w:left="1463" w:right="210" w:hanging="360"/>
        <w:jc w:val="left"/>
        <w:rPr>
          <w:sz w:val="24"/>
        </w:rPr>
      </w:pPr>
      <w:r>
        <w:rPr>
          <w:sz w:val="24"/>
        </w:rPr>
        <w:t>Clarifying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solely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support, safeguarding, and inclusive provision.</w:t>
      </w:r>
    </w:p>
    <w:p>
      <w:pPr>
        <w:pStyle w:val="ListParagraph"/>
        <w:numPr>
          <w:ilvl w:val="1"/>
          <w:numId w:val="1"/>
        </w:numPr>
        <w:tabs>
          <w:tab w:pos="1463" w:val="left" w:leader="none"/>
        </w:tabs>
        <w:spacing w:line="360" w:lineRule="auto" w:before="0" w:after="0"/>
        <w:ind w:left="1463" w:right="573" w:hanging="360"/>
        <w:jc w:val="left"/>
        <w:rPr>
          <w:sz w:val="24"/>
        </w:rPr>
      </w:pPr>
      <w:r>
        <w:rPr>
          <w:sz w:val="24"/>
        </w:rPr>
        <w:t>Reflecting the most recent updates to equality legislation, including recognition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trans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non-binary</w:t>
      </w:r>
      <w:r>
        <w:rPr>
          <w:spacing w:val="-3"/>
          <w:sz w:val="24"/>
        </w:rPr>
        <w:t> </w:t>
      </w:r>
      <w:r>
        <w:rPr>
          <w:sz w:val="24"/>
        </w:rPr>
        <w:t>identities,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269" w:top="1340" w:bottom="1460" w:left="1417" w:right="1417"/>
        </w:sectPr>
      </w:pPr>
    </w:p>
    <w:p>
      <w:pPr>
        <w:pStyle w:val="BodyText"/>
        <w:spacing w:line="360" w:lineRule="auto" w:before="41"/>
        <w:ind w:left="1463" w:right="86" w:firstLine="0"/>
      </w:pPr>
      <w:r>
        <w:rPr/>
        <w:t>handling</w:t>
      </w:r>
      <w:r>
        <w:rPr>
          <w:spacing w:val="-6"/>
        </w:rPr>
        <w:t> </w:t>
      </w:r>
      <w:r>
        <w:rPr/>
        <w:t>complies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GDPR,</w:t>
      </w:r>
      <w:r>
        <w:rPr>
          <w:spacing w:val="-6"/>
        </w:rPr>
        <w:t> </w:t>
      </w:r>
      <w:r>
        <w:rPr/>
        <w:t>confidentiality,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safeguarding </w:t>
      </w:r>
      <w:r>
        <w:rPr>
          <w:spacing w:val="-2"/>
        </w:rPr>
        <w:t>requirements.</w:t>
      </w:r>
      <w:hyperlink w:history="true" w:anchor="_bookmark0">
        <w:r>
          <w:rPr>
            <w:spacing w:val="-2"/>
            <w:vertAlign w:val="superscript"/>
          </w:rPr>
          <w:t>1</w:t>
        </w:r>
      </w:hyperlink>
    </w:p>
    <w:p>
      <w:pPr>
        <w:pStyle w:val="BodyText"/>
        <w:spacing w:before="145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2" w:lineRule="auto" w:before="0" w:after="0"/>
        <w:ind w:left="743" w:right="573" w:hanging="360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LGBTQ+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raise</w:t>
      </w:r>
      <w:r>
        <w:rPr>
          <w:spacing w:val="-3"/>
          <w:sz w:val="24"/>
        </w:rPr>
        <w:t> </w:t>
      </w:r>
      <w:r>
        <w:rPr>
          <w:sz w:val="24"/>
        </w:rPr>
        <w:t>awareness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learners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tutorials</w:t>
      </w:r>
      <w:r>
        <w:rPr>
          <w:spacing w:val="-4"/>
          <w:sz w:val="24"/>
        </w:rPr>
        <w:t> </w:t>
      </w:r>
      <w:r>
        <w:rPr>
          <w:sz w:val="24"/>
        </w:rPr>
        <w:t>and progress reviews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0" w:after="0"/>
        <w:ind w:left="743" w:right="353" w:hanging="360"/>
        <w:jc w:val="left"/>
        <w:rPr>
          <w:sz w:val="24"/>
        </w:rPr>
      </w:pPr>
      <w:r>
        <w:rPr>
          <w:sz w:val="24"/>
        </w:rPr>
        <w:t>By nominating a member of staff</w:t>
      </w:r>
      <w:hyperlink w:history="true" w:anchor="_bookmark1">
        <w:r>
          <w:rPr>
            <w:sz w:val="24"/>
            <w:vertAlign w:val="superscript"/>
          </w:rPr>
          <w:t>2</w:t>
        </w:r>
      </w:hyperlink>
      <w:r>
        <w:rPr>
          <w:sz w:val="24"/>
          <w:vertAlign w:val="baseline"/>
        </w:rPr>
        <w:t>as GVNC’s LGBTQ+ and EDI Lead to monitor implementation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this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policy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provide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training,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advice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support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learners and GVNC staff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3" w:after="0"/>
        <w:ind w:left="743" w:right="84" w:hanging="360"/>
        <w:jc w:val="left"/>
        <w:rPr>
          <w:sz w:val="24"/>
        </w:rPr>
      </w:pPr>
      <w:r>
        <w:rPr>
          <w:sz w:val="24"/>
        </w:rPr>
        <w:t>Celebrating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contributions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LGBTQ+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5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GVNC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events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LGBT History Month.</w:t>
      </w:r>
    </w:p>
    <w:p>
      <w:pPr>
        <w:pStyle w:val="BodyText"/>
        <w:ind w:left="0" w:firstLine="0"/>
      </w:pPr>
    </w:p>
    <w:p>
      <w:pPr>
        <w:pStyle w:val="BodyText"/>
        <w:spacing w:before="64"/>
        <w:ind w:left="0" w:firstLine="0"/>
      </w:pPr>
    </w:p>
    <w:p>
      <w:pPr>
        <w:pStyle w:val="BodyText"/>
        <w:ind w:left="23" w:firstLine="0"/>
      </w:pPr>
      <w:r>
        <w:rPr/>
        <w:t>The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measure,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reinforce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effectiveness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through: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Improvement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(QIP)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Self-Assessment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(SAR)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5" w:lineRule="auto" w:before="145" w:after="0"/>
        <w:ind w:left="743" w:right="775" w:hanging="360"/>
        <w:jc w:val="left"/>
        <w:rPr>
          <w:sz w:val="24"/>
        </w:rPr>
      </w:pPr>
      <w:r>
        <w:rPr>
          <w:sz w:val="24"/>
        </w:rPr>
        <w:t>Funded</w:t>
      </w:r>
      <w:r>
        <w:rPr>
          <w:spacing w:val="-4"/>
          <w:sz w:val="24"/>
        </w:rPr>
        <w:t> </w:t>
      </w:r>
      <w:r>
        <w:rPr>
          <w:sz w:val="24"/>
        </w:rPr>
        <w:t>learners –</w:t>
      </w:r>
      <w:r>
        <w:rPr>
          <w:spacing w:val="-4"/>
          <w:sz w:val="24"/>
        </w:rPr>
        <w:t> </w:t>
      </w:r>
      <w:r>
        <w:rPr>
          <w:sz w:val="24"/>
        </w:rPr>
        <w:t>QA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ILRs</w:t>
      </w:r>
      <w:r>
        <w:rPr>
          <w:spacing w:val="-3"/>
          <w:sz w:val="24"/>
        </w:rPr>
        <w:t> </w:t>
      </w:r>
      <w:r>
        <w:rPr>
          <w:sz w:val="24"/>
        </w:rPr>
        <w:t>(Individual</w:t>
      </w:r>
      <w:r>
        <w:rPr>
          <w:spacing w:val="-5"/>
          <w:sz w:val="24"/>
        </w:rPr>
        <w:t> </w:t>
      </w:r>
      <w:r>
        <w:rPr>
          <w:sz w:val="24"/>
        </w:rPr>
        <w:t>Learner</w:t>
      </w:r>
      <w:r>
        <w:rPr>
          <w:spacing w:val="-2"/>
          <w:sz w:val="24"/>
        </w:rPr>
        <w:t> </w:t>
      </w:r>
      <w:r>
        <w:rPr>
          <w:sz w:val="24"/>
        </w:rPr>
        <w:t>Reviews)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ILPs</w:t>
      </w:r>
      <w:r>
        <w:rPr>
          <w:spacing w:val="-5"/>
          <w:sz w:val="24"/>
        </w:rPr>
        <w:t> </w:t>
      </w:r>
      <w:r>
        <w:rPr>
          <w:sz w:val="24"/>
        </w:rPr>
        <w:t>(Individual Learning Plans)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3" w:after="0"/>
        <w:ind w:left="743" w:right="0" w:hanging="360"/>
        <w:jc w:val="left"/>
        <w:rPr>
          <w:sz w:val="24"/>
        </w:rPr>
      </w:pPr>
      <w:r>
        <w:rPr>
          <w:sz w:val="24"/>
        </w:rPr>
        <w:t>Learner</w:t>
      </w:r>
      <w:r>
        <w:rPr>
          <w:spacing w:val="-5"/>
          <w:sz w:val="24"/>
        </w:rPr>
        <w:t> </w:t>
      </w:r>
      <w:r>
        <w:rPr>
          <w:sz w:val="24"/>
        </w:rPr>
        <w:t>progression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6" w:after="0"/>
        <w:ind w:left="743" w:right="0" w:hanging="360"/>
        <w:jc w:val="left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surveys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7" w:after="0"/>
        <w:ind w:left="743" w:right="0" w:hanging="360"/>
        <w:jc w:val="left"/>
        <w:rPr>
          <w:sz w:val="24"/>
        </w:rPr>
      </w:pPr>
      <w:r>
        <w:rPr>
          <w:sz w:val="24"/>
        </w:rPr>
        <w:t>Success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6" w:after="0"/>
        <w:ind w:left="743" w:right="0" w:hanging="360"/>
        <w:jc w:val="left"/>
        <w:rPr>
          <w:sz w:val="24"/>
        </w:rPr>
      </w:pPr>
      <w:r>
        <w:rPr>
          <w:sz w:val="24"/>
        </w:rPr>
        <w:t>Collecting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disseminating</w:t>
      </w:r>
      <w:r>
        <w:rPr>
          <w:spacing w:val="-5"/>
          <w:sz w:val="24"/>
        </w:rPr>
        <w:t> </w:t>
      </w:r>
      <w:r>
        <w:rPr>
          <w:sz w:val="24"/>
        </w:rPr>
        <w:t>examples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practice</w:t>
      </w:r>
    </w:p>
    <w:p>
      <w:pPr>
        <w:pStyle w:val="BodyText"/>
        <w:spacing w:before="292"/>
        <w:ind w:left="0" w:firstLine="0"/>
      </w:pPr>
    </w:p>
    <w:p>
      <w:pPr>
        <w:pStyle w:val="BodyText"/>
        <w:spacing w:line="360" w:lineRule="auto"/>
        <w:ind w:left="23" w:right="86" w:firstLine="0"/>
      </w:pPr>
      <w:r>
        <w:rPr/>
        <w:t>The</w:t>
      </w:r>
      <w:r>
        <w:rPr>
          <w:spacing w:val="-4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aims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policy</w:t>
      </w:r>
      <w:r>
        <w:rPr>
          <w:spacing w:val="-3"/>
        </w:rPr>
        <w:t> </w:t>
      </w:r>
      <w:r>
        <w:rPr/>
        <w:t>complement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other GVNC policies. This policy will be reviewed on an annual basis.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6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273094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1.503506pt;width:144.020pt;height:.72003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23" w:right="86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In line with updates to UK legislation, GVNC recognises that learners may identify with a gender different from the one assigned at birth. Our policies and procedures aim to support learners in their identity while meeting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legal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obligations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regulatory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data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collection.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Information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provided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will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handled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sensitively and in line with GDPR.</w:t>
      </w:r>
    </w:p>
    <w:p>
      <w:pPr>
        <w:spacing w:before="243"/>
        <w:ind w:left="23" w:right="0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EDI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Lead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Vicki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Nielsen.</w:t>
      </w:r>
    </w:p>
    <w:sectPr>
      <w:pgSz w:w="11910" w:h="16840"/>
      <w:pgMar w:header="0" w:footer="1269" w:top="1380" w:bottom="14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902004</wp:posOffset>
              </wp:positionH>
              <wp:positionV relativeFrom="page">
                <wp:posOffset>9746691</wp:posOffset>
              </wp:positionV>
              <wp:extent cx="166052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0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LGBTQ+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Policy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67.455994pt;width:130.75pt;height:13.0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LGBTQ+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Policy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August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6539230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900024pt;margin-top:780.895996pt;width:12.6pt;height:13.05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3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Nielsen</dc:creator>
  <dcterms:created xsi:type="dcterms:W3CDTF">2025-12-17T13:09:59Z</dcterms:created>
  <dcterms:modified xsi:type="dcterms:W3CDTF">2025-12-17T13:09:59Z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for Microsoft 365</vt:lpwstr>
  </property>
</Properties>
</file>