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16"/>
        <w:rPr>
          <w:rFonts w:ascii="Times New Roman"/>
          <w:sz w:val="20"/>
        </w:rPr>
      </w:pPr>
      <w:r>
        <w:rPr>
          <w:rFonts w:ascii="Times New Roman"/>
          <w:sz w:val="20"/>
        </w:rPr>
        <w:drawing>
          <wp:inline distT="0" distB="0" distL="0" distR="0">
            <wp:extent cx="1914590" cy="724947"/>
            <wp:effectExtent l="0" t="0" r="0" b="0"/>
            <wp:docPr id="2" name="Image 2" descr="A logo for a nursing home  AI-generated content may be incorrect."/>
            <wp:cNvGraphicFramePr>
              <a:graphicFrameLocks/>
            </wp:cNvGraphicFramePr>
            <a:graphic>
              <a:graphicData uri="http://schemas.openxmlformats.org/drawingml/2006/picture">
                <pic:pic>
                  <pic:nvPicPr>
                    <pic:cNvPr id="2" name="Image 2" descr="A logo for a nursing home  AI-generated content may be incorrect."/>
                    <pic:cNvPicPr/>
                  </pic:nvPicPr>
                  <pic:blipFill>
                    <a:blip r:embed="rId6" cstate="print"/>
                    <a:stretch>
                      <a:fillRect/>
                    </a:stretch>
                  </pic:blipFill>
                  <pic:spPr>
                    <a:xfrm>
                      <a:off x="0" y="0"/>
                      <a:ext cx="1914590" cy="724947"/>
                    </a:xfrm>
                    <a:prstGeom prst="rect">
                      <a:avLst/>
                    </a:prstGeom>
                  </pic:spPr>
                </pic:pic>
              </a:graphicData>
            </a:graphic>
          </wp:inline>
        </w:drawing>
      </w:r>
      <w:r>
        <w:rPr>
          <w:rFonts w:ascii="Times New Roman"/>
          <w:sz w:val="20"/>
        </w:rPr>
      </w:r>
    </w:p>
    <w:p>
      <w:pPr>
        <w:pStyle w:val="BodyText"/>
        <w:spacing w:before="21"/>
        <w:ind w:left="0"/>
        <w:rPr>
          <w:rFonts w:ascii="Times New Roman"/>
          <w:sz w:val="44"/>
        </w:rPr>
      </w:pPr>
    </w:p>
    <w:p>
      <w:pPr>
        <w:pStyle w:val="Title"/>
      </w:pPr>
      <w:r>
        <w:rPr/>
        <w:t>Digital</w:t>
      </w:r>
      <w:r>
        <w:rPr>
          <w:spacing w:val="-20"/>
        </w:rPr>
        <w:t> </w:t>
      </w:r>
      <w:r>
        <w:rPr/>
        <w:t>Accessibility</w:t>
      </w:r>
      <w:r>
        <w:rPr>
          <w:spacing w:val="-16"/>
        </w:rPr>
        <w:t> </w:t>
      </w:r>
      <w:r>
        <w:rPr>
          <w:spacing w:val="-2"/>
        </w:rPr>
        <w:t>Policy</w:t>
      </w:r>
    </w:p>
    <w:p>
      <w:pPr>
        <w:pStyle w:val="BodyText"/>
        <w:spacing w:before="74"/>
        <w:ind w:left="0"/>
        <w:rPr>
          <w:b/>
          <w:sz w:val="44"/>
        </w:rPr>
      </w:pPr>
    </w:p>
    <w:p>
      <w:pPr>
        <w:pStyle w:val="Heading1"/>
      </w:pPr>
      <w:r>
        <w:rPr>
          <w:spacing w:val="-2"/>
        </w:rPr>
        <w:t>Introduction</w:t>
      </w:r>
    </w:p>
    <w:p>
      <w:pPr>
        <w:pStyle w:val="BodyText"/>
        <w:spacing w:before="161"/>
        <w:ind w:right="67"/>
      </w:pPr>
      <w:r>
        <w:rPr/>
        <w:t>At</w:t>
      </w:r>
      <w:r>
        <w:rPr>
          <w:spacing w:val="-2"/>
        </w:rPr>
        <w:t> </w:t>
      </w:r>
      <w:r>
        <w:rPr/>
        <w:t>Goddard</w:t>
      </w:r>
      <w:r>
        <w:rPr>
          <w:spacing w:val="-3"/>
        </w:rPr>
        <w:t> </w:t>
      </w:r>
      <w:r>
        <w:rPr/>
        <w:t>Veterinary</w:t>
      </w:r>
      <w:r>
        <w:rPr>
          <w:spacing w:val="-6"/>
        </w:rPr>
        <w:t> </w:t>
      </w:r>
      <w:r>
        <w:rPr/>
        <w:t>Nursing</w:t>
      </w:r>
      <w:r>
        <w:rPr>
          <w:spacing w:val="-4"/>
        </w:rPr>
        <w:t> </w:t>
      </w:r>
      <w:r>
        <w:rPr/>
        <w:t>College</w:t>
      </w:r>
      <w:r>
        <w:rPr>
          <w:spacing w:val="-3"/>
        </w:rPr>
        <w:t> </w:t>
      </w:r>
      <w:r>
        <w:rPr/>
        <w:t>(GVNC),</w:t>
      </w:r>
      <w:r>
        <w:rPr>
          <w:spacing w:val="-3"/>
        </w:rPr>
        <w:t> </w:t>
      </w:r>
      <w:r>
        <w:rPr/>
        <w:t>we</w:t>
      </w:r>
      <w:r>
        <w:rPr>
          <w:spacing w:val="-3"/>
        </w:rPr>
        <w:t> </w:t>
      </w:r>
      <w:r>
        <w:rPr/>
        <w:t>are</w:t>
      </w:r>
      <w:r>
        <w:rPr>
          <w:spacing w:val="-3"/>
        </w:rPr>
        <w:t> </w:t>
      </w:r>
      <w:r>
        <w:rPr/>
        <w:t>committed</w:t>
      </w:r>
      <w:r>
        <w:rPr>
          <w:spacing w:val="-5"/>
        </w:rPr>
        <w:t> </w:t>
      </w:r>
      <w:r>
        <w:rPr/>
        <w:t>to</w:t>
      </w:r>
      <w:r>
        <w:rPr>
          <w:spacing w:val="-3"/>
        </w:rPr>
        <w:t> </w:t>
      </w:r>
      <w:r>
        <w:rPr/>
        <w:t>ensuring</w:t>
      </w:r>
      <w:r>
        <w:rPr>
          <w:spacing w:val="-4"/>
        </w:rPr>
        <w:t> </w:t>
      </w:r>
      <w:r>
        <w:rPr/>
        <w:t>equal</w:t>
      </w:r>
      <w:r>
        <w:rPr>
          <w:spacing w:val="-6"/>
        </w:rPr>
        <w:t> </w:t>
      </w:r>
      <w:r>
        <w:rPr/>
        <w:t>access and opportunity for all individuals, including those with disabilities. We recognise the importance of digital accessibility in providing an inclusive learning and working </w:t>
      </w:r>
      <w:r>
        <w:rPr>
          <w:spacing w:val="-2"/>
        </w:rPr>
        <w:t>environment.</w:t>
      </w:r>
    </w:p>
    <w:p>
      <w:pPr>
        <w:pStyle w:val="BodyText"/>
        <w:ind w:left="0"/>
      </w:pPr>
    </w:p>
    <w:p>
      <w:pPr>
        <w:pStyle w:val="BodyText"/>
        <w:spacing w:before="25"/>
        <w:ind w:left="0"/>
      </w:pPr>
    </w:p>
    <w:p>
      <w:pPr>
        <w:pStyle w:val="BodyText"/>
        <w:spacing w:line="242" w:lineRule="auto" w:before="1"/>
      </w:pPr>
      <w:r>
        <w:rPr/>
        <w:t>This</w:t>
      </w:r>
      <w:r>
        <w:rPr>
          <w:spacing w:val="-4"/>
        </w:rPr>
        <w:t> </w:t>
      </w:r>
      <w:r>
        <w:rPr/>
        <w:t>policy</w:t>
      </w:r>
      <w:r>
        <w:rPr>
          <w:spacing w:val="-3"/>
        </w:rPr>
        <w:t> </w:t>
      </w:r>
      <w:r>
        <w:rPr/>
        <w:t>outlines</w:t>
      </w:r>
      <w:r>
        <w:rPr>
          <w:spacing w:val="-4"/>
        </w:rPr>
        <w:t> </w:t>
      </w:r>
      <w:r>
        <w:rPr/>
        <w:t>our</w:t>
      </w:r>
      <w:r>
        <w:rPr>
          <w:spacing w:val="-2"/>
        </w:rPr>
        <w:t> </w:t>
      </w:r>
      <w:r>
        <w:rPr/>
        <w:t>commitment</w:t>
      </w:r>
      <w:r>
        <w:rPr>
          <w:spacing w:val="-4"/>
        </w:rPr>
        <w:t> </w:t>
      </w:r>
      <w:r>
        <w:rPr/>
        <w:t>to</w:t>
      </w:r>
      <w:r>
        <w:rPr>
          <w:spacing w:val="-4"/>
        </w:rPr>
        <w:t> </w:t>
      </w:r>
      <w:r>
        <w:rPr/>
        <w:t>digital</w:t>
      </w:r>
      <w:r>
        <w:rPr>
          <w:spacing w:val="-4"/>
        </w:rPr>
        <w:t> </w:t>
      </w:r>
      <w:r>
        <w:rPr/>
        <w:t>accessibility</w:t>
      </w:r>
      <w:r>
        <w:rPr>
          <w:spacing w:val="-3"/>
        </w:rPr>
        <w:t> </w:t>
      </w:r>
      <w:r>
        <w:rPr/>
        <w:t>and</w:t>
      </w:r>
      <w:r>
        <w:rPr>
          <w:spacing w:val="-4"/>
        </w:rPr>
        <w:t> </w:t>
      </w:r>
      <w:r>
        <w:rPr/>
        <w:t>the</w:t>
      </w:r>
      <w:r>
        <w:rPr>
          <w:spacing w:val="-2"/>
        </w:rPr>
        <w:t> </w:t>
      </w:r>
      <w:r>
        <w:rPr/>
        <w:t>steps</w:t>
      </w:r>
      <w:r>
        <w:rPr>
          <w:spacing w:val="-4"/>
        </w:rPr>
        <w:t> </w:t>
      </w:r>
      <w:r>
        <w:rPr/>
        <w:t>we</w:t>
      </w:r>
      <w:r>
        <w:rPr>
          <w:spacing w:val="-2"/>
        </w:rPr>
        <w:t> </w:t>
      </w:r>
      <w:r>
        <w:rPr/>
        <w:t>take</w:t>
      </w:r>
      <w:r>
        <w:rPr>
          <w:spacing w:val="-4"/>
        </w:rPr>
        <w:t> </w:t>
      </w:r>
      <w:r>
        <w:rPr/>
        <w:t>to</w:t>
      </w:r>
      <w:r>
        <w:rPr>
          <w:spacing w:val="-4"/>
        </w:rPr>
        <w:t> </w:t>
      </w:r>
      <w:r>
        <w:rPr/>
        <w:t>ensure accessibility in all our digital platforms and resources to include Microsoft Office 365.</w:t>
      </w:r>
    </w:p>
    <w:p>
      <w:pPr>
        <w:pStyle w:val="BodyText"/>
        <w:ind w:left="0"/>
      </w:pPr>
    </w:p>
    <w:p>
      <w:pPr>
        <w:pStyle w:val="BodyText"/>
        <w:spacing w:before="22"/>
        <w:ind w:left="0"/>
      </w:pPr>
    </w:p>
    <w:p>
      <w:pPr>
        <w:pStyle w:val="Heading1"/>
      </w:pPr>
      <w:r>
        <w:rPr/>
        <w:t>Policy </w:t>
      </w:r>
      <w:r>
        <w:rPr>
          <w:spacing w:val="-2"/>
        </w:rPr>
        <w:t>Statement</w:t>
      </w:r>
    </w:p>
    <w:p>
      <w:pPr>
        <w:pStyle w:val="BodyText"/>
        <w:spacing w:before="161"/>
        <w:ind w:right="67"/>
      </w:pPr>
      <w:r>
        <w:rPr/>
        <w:t>GVNC</w:t>
      </w:r>
      <w:r>
        <w:rPr>
          <w:spacing w:val="-2"/>
        </w:rPr>
        <w:t> </w:t>
      </w:r>
      <w:r>
        <w:rPr/>
        <w:t>is</w:t>
      </w:r>
      <w:r>
        <w:rPr>
          <w:spacing w:val="-2"/>
        </w:rPr>
        <w:t> </w:t>
      </w:r>
      <w:r>
        <w:rPr/>
        <w:t>committed</w:t>
      </w:r>
      <w:r>
        <w:rPr>
          <w:spacing w:val="-3"/>
        </w:rPr>
        <w:t> </w:t>
      </w:r>
      <w:r>
        <w:rPr/>
        <w:t>to</w:t>
      </w:r>
      <w:r>
        <w:rPr>
          <w:spacing w:val="-3"/>
        </w:rPr>
        <w:t> </w:t>
      </w:r>
      <w:r>
        <w:rPr/>
        <w:t>ensuring</w:t>
      </w:r>
      <w:r>
        <w:rPr>
          <w:spacing w:val="-4"/>
        </w:rPr>
        <w:t> </w:t>
      </w:r>
      <w:r>
        <w:rPr/>
        <w:t>that</w:t>
      </w:r>
      <w:r>
        <w:rPr>
          <w:spacing w:val="-3"/>
        </w:rPr>
        <w:t> </w:t>
      </w:r>
      <w:r>
        <w:rPr/>
        <w:t>all</w:t>
      </w:r>
      <w:r>
        <w:rPr>
          <w:spacing w:val="-2"/>
        </w:rPr>
        <w:t> </w:t>
      </w:r>
      <w:r>
        <w:rPr/>
        <w:t>students,</w:t>
      </w:r>
      <w:r>
        <w:rPr>
          <w:spacing w:val="-4"/>
        </w:rPr>
        <w:t> </w:t>
      </w:r>
      <w:r>
        <w:rPr/>
        <w:t>staff,</w:t>
      </w:r>
      <w:r>
        <w:rPr>
          <w:spacing w:val="-2"/>
        </w:rPr>
        <w:t> </w:t>
      </w:r>
      <w:r>
        <w:rPr/>
        <w:t>and</w:t>
      </w:r>
      <w:r>
        <w:rPr>
          <w:spacing w:val="-3"/>
        </w:rPr>
        <w:t> </w:t>
      </w:r>
      <w:r>
        <w:rPr/>
        <w:t>visitors</w:t>
      </w:r>
      <w:r>
        <w:rPr>
          <w:spacing w:val="-4"/>
        </w:rPr>
        <w:t> </w:t>
      </w:r>
      <w:r>
        <w:rPr/>
        <w:t>have</w:t>
      </w:r>
      <w:r>
        <w:rPr>
          <w:spacing w:val="-4"/>
        </w:rPr>
        <w:t> </w:t>
      </w:r>
      <w:r>
        <w:rPr/>
        <w:t>equal</w:t>
      </w:r>
      <w:r>
        <w:rPr>
          <w:spacing w:val="-4"/>
        </w:rPr>
        <w:t> </w:t>
      </w:r>
      <w:r>
        <w:rPr/>
        <w:t>access</w:t>
      </w:r>
      <w:r>
        <w:rPr>
          <w:spacing w:val="-2"/>
        </w:rPr>
        <w:t> </w:t>
      </w:r>
      <w:r>
        <w:rPr/>
        <w:t>to digital information and resources. We strive to comply with applicable accessibility standards and regulations, including but not limited to the Web Content Accessibility Guidelines (WCAG) 2.1 at Level AA.</w:t>
      </w:r>
    </w:p>
    <w:p>
      <w:pPr>
        <w:pStyle w:val="BodyText"/>
        <w:spacing w:before="160"/>
      </w:pPr>
      <w:r>
        <w:rPr/>
        <w:t>We aim to provide accessible digital content and platforms that accommodate a diverse range</w:t>
      </w:r>
      <w:r>
        <w:rPr>
          <w:spacing w:val="-5"/>
        </w:rPr>
        <w:t> </w:t>
      </w:r>
      <w:r>
        <w:rPr/>
        <w:t>of</w:t>
      </w:r>
      <w:r>
        <w:rPr>
          <w:spacing w:val="-1"/>
        </w:rPr>
        <w:t> </w:t>
      </w:r>
      <w:r>
        <w:rPr/>
        <w:t>abilities</w:t>
      </w:r>
      <w:r>
        <w:rPr>
          <w:spacing w:val="-3"/>
        </w:rPr>
        <w:t> </w:t>
      </w:r>
      <w:r>
        <w:rPr/>
        <w:t>and</w:t>
      </w:r>
      <w:r>
        <w:rPr>
          <w:spacing w:val="-4"/>
        </w:rPr>
        <w:t> </w:t>
      </w:r>
      <w:r>
        <w:rPr/>
        <w:t>assistive</w:t>
      </w:r>
      <w:r>
        <w:rPr>
          <w:spacing w:val="-3"/>
        </w:rPr>
        <w:t> </w:t>
      </w:r>
      <w:r>
        <w:rPr/>
        <w:t>technologies as</w:t>
      </w:r>
      <w:r>
        <w:rPr>
          <w:spacing w:val="-5"/>
        </w:rPr>
        <w:t> </w:t>
      </w:r>
      <w:r>
        <w:rPr/>
        <w:t>well</w:t>
      </w:r>
      <w:r>
        <w:rPr>
          <w:spacing w:val="-3"/>
        </w:rPr>
        <w:t> </w:t>
      </w:r>
      <w:r>
        <w:rPr/>
        <w:t>as</w:t>
      </w:r>
      <w:r>
        <w:rPr>
          <w:spacing w:val="-1"/>
        </w:rPr>
        <w:t> </w:t>
      </w:r>
      <w:r>
        <w:rPr/>
        <w:t>promoting</w:t>
      </w:r>
      <w:r>
        <w:rPr>
          <w:spacing w:val="-2"/>
        </w:rPr>
        <w:t> </w:t>
      </w:r>
      <w:r>
        <w:rPr/>
        <w:t>a</w:t>
      </w:r>
      <w:r>
        <w:rPr>
          <w:spacing w:val="-5"/>
        </w:rPr>
        <w:t> </w:t>
      </w:r>
      <w:r>
        <w:rPr/>
        <w:t>culture</w:t>
      </w:r>
      <w:r>
        <w:rPr>
          <w:spacing w:val="-7"/>
        </w:rPr>
        <w:t> </w:t>
      </w:r>
      <w:r>
        <w:rPr/>
        <w:t>of</w:t>
      </w:r>
      <w:r>
        <w:rPr>
          <w:spacing w:val="-1"/>
        </w:rPr>
        <w:t> </w:t>
      </w:r>
      <w:r>
        <w:rPr/>
        <w:t>accessibility awareness and provide resources and support to foster inclusive digital practices.</w:t>
      </w:r>
    </w:p>
    <w:p>
      <w:pPr>
        <w:pStyle w:val="BodyText"/>
        <w:ind w:left="0"/>
      </w:pPr>
    </w:p>
    <w:p>
      <w:pPr>
        <w:pStyle w:val="BodyText"/>
        <w:spacing w:before="25"/>
        <w:ind w:left="0"/>
      </w:pPr>
    </w:p>
    <w:p>
      <w:pPr>
        <w:pStyle w:val="Heading1"/>
        <w:spacing w:before="1"/>
      </w:pPr>
      <w:r>
        <w:rPr/>
        <w:t>Accessibility</w:t>
      </w:r>
      <w:r>
        <w:rPr>
          <w:spacing w:val="-5"/>
        </w:rPr>
        <w:t> </w:t>
      </w:r>
      <w:r>
        <w:rPr>
          <w:spacing w:val="-2"/>
        </w:rPr>
        <w:t>Guidelines</w:t>
      </w:r>
    </w:p>
    <w:p>
      <w:pPr>
        <w:pStyle w:val="BodyText"/>
        <w:spacing w:before="160"/>
      </w:pPr>
      <w:r>
        <w:rPr/>
        <w:t>Our</w:t>
      </w:r>
      <w:r>
        <w:rPr>
          <w:spacing w:val="-2"/>
        </w:rPr>
        <w:t> </w:t>
      </w:r>
      <w:r>
        <w:rPr/>
        <w:t>digital</w:t>
      </w:r>
      <w:r>
        <w:rPr>
          <w:spacing w:val="-4"/>
        </w:rPr>
        <w:t> </w:t>
      </w:r>
      <w:r>
        <w:rPr/>
        <w:t>platforms</w:t>
      </w:r>
      <w:r>
        <w:rPr>
          <w:spacing w:val="-4"/>
        </w:rPr>
        <w:t> </w:t>
      </w:r>
      <w:r>
        <w:rPr/>
        <w:t>and</w:t>
      </w:r>
      <w:r>
        <w:rPr>
          <w:spacing w:val="-3"/>
        </w:rPr>
        <w:t> </w:t>
      </w:r>
      <w:r>
        <w:rPr/>
        <w:t>resources</w:t>
      </w:r>
      <w:r>
        <w:rPr>
          <w:spacing w:val="-3"/>
        </w:rPr>
        <w:t> </w:t>
      </w:r>
      <w:r>
        <w:rPr/>
        <w:t>adhere</w:t>
      </w:r>
      <w:r>
        <w:rPr>
          <w:spacing w:val="-4"/>
        </w:rPr>
        <w:t> </w:t>
      </w:r>
      <w:r>
        <w:rPr/>
        <w:t>to</w:t>
      </w:r>
      <w:r>
        <w:rPr>
          <w:spacing w:val="-2"/>
        </w:rPr>
        <w:t> </w:t>
      </w:r>
      <w:r>
        <w:rPr/>
        <w:t>the</w:t>
      </w:r>
      <w:r>
        <w:rPr>
          <w:spacing w:val="-3"/>
        </w:rPr>
        <w:t> </w:t>
      </w:r>
      <w:r>
        <w:rPr/>
        <w:t>WCAG</w:t>
      </w:r>
      <w:r>
        <w:rPr>
          <w:spacing w:val="-3"/>
        </w:rPr>
        <w:t> </w:t>
      </w:r>
      <w:r>
        <w:rPr/>
        <w:t>2.1</w:t>
      </w:r>
      <w:r>
        <w:rPr>
          <w:spacing w:val="-2"/>
        </w:rPr>
        <w:t> </w:t>
      </w:r>
      <w:r>
        <w:rPr/>
        <w:t>Level</w:t>
      </w:r>
      <w:r>
        <w:rPr>
          <w:spacing w:val="-4"/>
        </w:rPr>
        <w:t> </w:t>
      </w:r>
      <w:r>
        <w:rPr/>
        <w:t>AA</w:t>
      </w:r>
      <w:r>
        <w:rPr>
          <w:spacing w:val="-2"/>
        </w:rPr>
        <w:t> </w:t>
      </w:r>
      <w:r>
        <w:rPr/>
        <w:t>standards.</w:t>
      </w:r>
      <w:r>
        <w:rPr>
          <w:spacing w:val="-3"/>
        </w:rPr>
        <w:t> </w:t>
      </w:r>
      <w:r>
        <w:rPr/>
        <w:t>We</w:t>
      </w:r>
      <w:r>
        <w:rPr>
          <w:spacing w:val="-4"/>
        </w:rPr>
        <w:t> </w:t>
      </w:r>
      <w:r>
        <w:rPr/>
        <w:t>ensure that our websites including Teams, and other digital resources are perceivable, operable, understandable, and robust.</w:t>
      </w:r>
    </w:p>
    <w:p>
      <w:pPr>
        <w:pStyle w:val="BodyText"/>
        <w:spacing w:before="161"/>
        <w:ind w:right="67"/>
      </w:pPr>
      <w:r>
        <w:rPr/>
        <w:t>We</w:t>
      </w:r>
      <w:r>
        <w:rPr>
          <w:spacing w:val="-2"/>
        </w:rPr>
        <w:t> </w:t>
      </w:r>
      <w:r>
        <w:rPr/>
        <w:t>strive</w:t>
      </w:r>
      <w:r>
        <w:rPr>
          <w:spacing w:val="-5"/>
        </w:rPr>
        <w:t> </w:t>
      </w:r>
      <w:r>
        <w:rPr/>
        <w:t>to</w:t>
      </w:r>
      <w:r>
        <w:rPr>
          <w:spacing w:val="-5"/>
        </w:rPr>
        <w:t> </w:t>
      </w:r>
      <w:r>
        <w:rPr/>
        <w:t>ensure</w:t>
      </w:r>
      <w:r>
        <w:rPr>
          <w:spacing w:val="-4"/>
        </w:rPr>
        <w:t> </w:t>
      </w:r>
      <w:r>
        <w:rPr/>
        <w:t>compatibility</w:t>
      </w:r>
      <w:r>
        <w:rPr>
          <w:spacing w:val="-3"/>
        </w:rPr>
        <w:t> </w:t>
      </w:r>
      <w:r>
        <w:rPr/>
        <w:t>and</w:t>
      </w:r>
      <w:r>
        <w:rPr>
          <w:spacing w:val="-4"/>
        </w:rPr>
        <w:t> </w:t>
      </w:r>
      <w:r>
        <w:rPr/>
        <w:t>promote</w:t>
      </w:r>
      <w:r>
        <w:rPr>
          <w:spacing w:val="-3"/>
        </w:rPr>
        <w:t> </w:t>
      </w:r>
      <w:r>
        <w:rPr/>
        <w:t>commonly</w:t>
      </w:r>
      <w:r>
        <w:rPr>
          <w:spacing w:val="-6"/>
        </w:rPr>
        <w:t> </w:t>
      </w:r>
      <w:r>
        <w:rPr/>
        <w:t>used</w:t>
      </w:r>
      <w:r>
        <w:rPr>
          <w:spacing w:val="-4"/>
        </w:rPr>
        <w:t> </w:t>
      </w:r>
      <w:r>
        <w:rPr/>
        <w:t>assistive</w:t>
      </w:r>
      <w:r>
        <w:rPr>
          <w:spacing w:val="-5"/>
        </w:rPr>
        <w:t> </w:t>
      </w:r>
      <w:r>
        <w:rPr/>
        <w:t>technologies</w:t>
      </w:r>
      <w:r>
        <w:rPr>
          <w:spacing w:val="-3"/>
        </w:rPr>
        <w:t> </w:t>
      </w:r>
      <w:r>
        <w:rPr/>
        <w:t>such as screen readers, magnifiers, and alternative input devices such as Microsoft Office 365 Immersive Reader. We endeavour to provide subtitles, transcripts, and audio descriptions for multimedia content such as YouTube videos to ensure accessibility for students with hearing or visual impairments.</w:t>
      </w:r>
    </w:p>
    <w:p>
      <w:pPr>
        <w:pStyle w:val="BodyText"/>
        <w:spacing w:before="160"/>
        <w:ind w:right="56"/>
      </w:pPr>
      <w:r>
        <w:rPr/>
        <w:t>GVNC will ensure that when creating and distributing digital documents that these are in accessible</w:t>
      </w:r>
      <w:r>
        <w:rPr>
          <w:spacing w:val="-2"/>
        </w:rPr>
        <w:t> </w:t>
      </w:r>
      <w:r>
        <w:rPr/>
        <w:t>formats,</w:t>
      </w:r>
      <w:r>
        <w:rPr>
          <w:spacing w:val="-5"/>
        </w:rPr>
        <w:t> </w:t>
      </w:r>
      <w:r>
        <w:rPr/>
        <w:t>including</w:t>
      </w:r>
      <w:r>
        <w:rPr>
          <w:spacing w:val="-5"/>
        </w:rPr>
        <w:t> </w:t>
      </w:r>
      <w:r>
        <w:rPr/>
        <w:t>but</w:t>
      </w:r>
      <w:r>
        <w:rPr>
          <w:spacing w:val="-4"/>
        </w:rPr>
        <w:t> </w:t>
      </w:r>
      <w:r>
        <w:rPr/>
        <w:t>not</w:t>
      </w:r>
      <w:r>
        <w:rPr>
          <w:spacing w:val="-3"/>
        </w:rPr>
        <w:t> </w:t>
      </w:r>
      <w:r>
        <w:rPr/>
        <w:t>limited</w:t>
      </w:r>
      <w:r>
        <w:rPr>
          <w:spacing w:val="-4"/>
        </w:rPr>
        <w:t> </w:t>
      </w:r>
      <w:r>
        <w:rPr/>
        <w:t>to</w:t>
      </w:r>
      <w:r>
        <w:rPr>
          <w:spacing w:val="-5"/>
        </w:rPr>
        <w:t> </w:t>
      </w:r>
      <w:r>
        <w:rPr/>
        <w:t>PDFs,</w:t>
      </w:r>
      <w:r>
        <w:rPr>
          <w:spacing w:val="-3"/>
        </w:rPr>
        <w:t> </w:t>
      </w:r>
      <w:r>
        <w:rPr/>
        <w:t>Word</w:t>
      </w:r>
      <w:r>
        <w:rPr>
          <w:spacing w:val="-4"/>
        </w:rPr>
        <w:t> </w:t>
      </w:r>
      <w:r>
        <w:rPr/>
        <w:t>documents,</w:t>
      </w:r>
      <w:r>
        <w:rPr>
          <w:spacing w:val="-5"/>
        </w:rPr>
        <w:t> </w:t>
      </w:r>
      <w:r>
        <w:rPr/>
        <w:t>and</w:t>
      </w:r>
      <w:r>
        <w:rPr>
          <w:spacing w:val="-4"/>
        </w:rPr>
        <w:t> </w:t>
      </w:r>
      <w:r>
        <w:rPr/>
        <w:t>presentations, adhering to accessibility guidelines.</w:t>
      </w:r>
    </w:p>
    <w:p>
      <w:pPr>
        <w:pStyle w:val="BodyText"/>
        <w:spacing w:after="0"/>
        <w:sectPr>
          <w:footerReference w:type="default" r:id="rId5"/>
          <w:type w:val="continuous"/>
          <w:pgSz w:w="11910" w:h="16840"/>
          <w:pgMar w:header="0" w:footer="731" w:top="1760" w:bottom="920" w:left="1417" w:right="1417"/>
          <w:pgNumType w:start="1"/>
        </w:sectPr>
      </w:pPr>
    </w:p>
    <w:p>
      <w:pPr>
        <w:pStyle w:val="Heading1"/>
        <w:spacing w:before="35"/>
      </w:pPr>
      <w:r>
        <w:rPr>
          <w:spacing w:val="-2"/>
        </w:rPr>
        <w:t>Responsibilities</w:t>
      </w:r>
    </w:p>
    <w:p>
      <w:pPr>
        <w:pStyle w:val="BodyText"/>
        <w:spacing w:before="158"/>
        <w:ind w:right="67"/>
      </w:pPr>
      <w:r>
        <w:rPr/>
        <w:t>All staff involved in creating or uploading digital content are responsible for ensuring accessibility.</w:t>
      </w:r>
      <w:r>
        <w:rPr>
          <w:spacing w:val="-4"/>
        </w:rPr>
        <w:t> </w:t>
      </w:r>
      <w:r>
        <w:rPr/>
        <w:t>They</w:t>
      </w:r>
      <w:r>
        <w:rPr>
          <w:spacing w:val="-3"/>
        </w:rPr>
        <w:t> </w:t>
      </w:r>
      <w:r>
        <w:rPr/>
        <w:t>are</w:t>
      </w:r>
      <w:r>
        <w:rPr>
          <w:spacing w:val="-4"/>
        </w:rPr>
        <w:t> </w:t>
      </w:r>
      <w:r>
        <w:rPr/>
        <w:t>encouraged</w:t>
      </w:r>
      <w:r>
        <w:rPr>
          <w:spacing w:val="-4"/>
        </w:rPr>
        <w:t> </w:t>
      </w:r>
      <w:r>
        <w:rPr/>
        <w:t>to</w:t>
      </w:r>
      <w:r>
        <w:rPr>
          <w:spacing w:val="-5"/>
        </w:rPr>
        <w:t> </w:t>
      </w:r>
      <w:r>
        <w:rPr/>
        <w:t>follow</w:t>
      </w:r>
      <w:r>
        <w:rPr>
          <w:spacing w:val="-4"/>
        </w:rPr>
        <w:t> </w:t>
      </w:r>
      <w:r>
        <w:rPr/>
        <w:t>accessibility</w:t>
      </w:r>
      <w:r>
        <w:rPr>
          <w:spacing w:val="-3"/>
        </w:rPr>
        <w:t> </w:t>
      </w:r>
      <w:r>
        <w:rPr/>
        <w:t>guidelines</w:t>
      </w:r>
      <w:r>
        <w:rPr>
          <w:spacing w:val="-3"/>
        </w:rPr>
        <w:t> </w:t>
      </w:r>
      <w:r>
        <w:rPr/>
        <w:t>and</w:t>
      </w:r>
      <w:r>
        <w:rPr>
          <w:spacing w:val="-4"/>
        </w:rPr>
        <w:t> </w:t>
      </w:r>
      <w:r>
        <w:rPr/>
        <w:t>seek</w:t>
      </w:r>
      <w:r>
        <w:rPr>
          <w:spacing w:val="-3"/>
        </w:rPr>
        <w:t> </w:t>
      </w:r>
      <w:r>
        <w:rPr/>
        <w:t>support</w:t>
      </w:r>
      <w:r>
        <w:rPr>
          <w:spacing w:val="-4"/>
        </w:rPr>
        <w:t> </w:t>
      </w:r>
      <w:r>
        <w:rPr/>
        <w:t>from the Additional Learning Support Lead as needed.</w:t>
      </w:r>
    </w:p>
    <w:p>
      <w:pPr>
        <w:pStyle w:val="BodyText"/>
        <w:spacing w:before="160"/>
        <w:ind w:right="56"/>
      </w:pPr>
      <w:r>
        <w:rPr/>
        <w:t>When</w:t>
      </w:r>
      <w:r>
        <w:rPr>
          <w:spacing w:val="-3"/>
        </w:rPr>
        <w:t> </w:t>
      </w:r>
      <w:r>
        <w:rPr/>
        <w:t>procuring</w:t>
      </w:r>
      <w:r>
        <w:rPr>
          <w:spacing w:val="-4"/>
        </w:rPr>
        <w:t> </w:t>
      </w:r>
      <w:r>
        <w:rPr/>
        <w:t>or</w:t>
      </w:r>
      <w:r>
        <w:rPr>
          <w:spacing w:val="-1"/>
        </w:rPr>
        <w:t> </w:t>
      </w:r>
      <w:r>
        <w:rPr/>
        <w:t>licensing</w:t>
      </w:r>
      <w:r>
        <w:rPr>
          <w:spacing w:val="-2"/>
        </w:rPr>
        <w:t> </w:t>
      </w:r>
      <w:r>
        <w:rPr/>
        <w:t>third-party</w:t>
      </w:r>
      <w:r>
        <w:rPr>
          <w:spacing w:val="-5"/>
        </w:rPr>
        <w:t> </w:t>
      </w:r>
      <w:r>
        <w:rPr/>
        <w:t>digital</w:t>
      </w:r>
      <w:r>
        <w:rPr>
          <w:spacing w:val="-4"/>
        </w:rPr>
        <w:t> </w:t>
      </w:r>
      <w:r>
        <w:rPr/>
        <w:t>products</w:t>
      </w:r>
      <w:r>
        <w:rPr>
          <w:spacing w:val="-4"/>
        </w:rPr>
        <w:t> </w:t>
      </w:r>
      <w:r>
        <w:rPr/>
        <w:t>or</w:t>
      </w:r>
      <w:r>
        <w:rPr>
          <w:spacing w:val="-1"/>
        </w:rPr>
        <w:t> </w:t>
      </w:r>
      <w:r>
        <w:rPr/>
        <w:t>services such</w:t>
      </w:r>
      <w:r>
        <w:rPr>
          <w:spacing w:val="-3"/>
        </w:rPr>
        <w:t> </w:t>
      </w:r>
      <w:r>
        <w:rPr/>
        <w:t>as</w:t>
      </w:r>
      <w:r>
        <w:rPr>
          <w:spacing w:val="-4"/>
        </w:rPr>
        <w:t> </w:t>
      </w:r>
      <w:r>
        <w:rPr/>
        <w:t>whiteboards</w:t>
      </w:r>
      <w:r>
        <w:rPr>
          <w:spacing w:val="-4"/>
        </w:rPr>
        <w:t> </w:t>
      </w:r>
      <w:r>
        <w:rPr/>
        <w:t>and e-libraries, we prioritise accessibility ensuring that we are adhering to accessibility </w:t>
      </w:r>
      <w:r>
        <w:rPr>
          <w:spacing w:val="-2"/>
        </w:rPr>
        <w:t>standards.</w:t>
      </w:r>
    </w:p>
    <w:p>
      <w:pPr>
        <w:pStyle w:val="BodyText"/>
        <w:ind w:left="0"/>
      </w:pPr>
    </w:p>
    <w:p>
      <w:pPr>
        <w:pStyle w:val="BodyText"/>
        <w:spacing w:before="28"/>
        <w:ind w:left="0"/>
      </w:pPr>
    </w:p>
    <w:p>
      <w:pPr>
        <w:pStyle w:val="Heading1"/>
      </w:pPr>
      <w:r>
        <w:rPr/>
        <w:t>Training</w:t>
      </w:r>
      <w:r>
        <w:rPr>
          <w:spacing w:val="-3"/>
        </w:rPr>
        <w:t> </w:t>
      </w:r>
      <w:r>
        <w:rPr/>
        <w:t>and</w:t>
      </w:r>
      <w:r>
        <w:rPr>
          <w:spacing w:val="-3"/>
        </w:rPr>
        <w:t> </w:t>
      </w:r>
      <w:r>
        <w:rPr>
          <w:spacing w:val="-2"/>
        </w:rPr>
        <w:t>Support</w:t>
      </w:r>
    </w:p>
    <w:p>
      <w:pPr>
        <w:pStyle w:val="BodyText"/>
        <w:spacing w:before="161"/>
        <w:ind w:right="67"/>
      </w:pPr>
      <w:r>
        <w:rPr/>
        <w:t>We provide accessibility training and resources to all staff involved in creating and maintaining digital content such as PowerPoint presentations and hand-outs. This training includes</w:t>
      </w:r>
      <w:r>
        <w:rPr>
          <w:spacing w:val="-5"/>
        </w:rPr>
        <w:t> </w:t>
      </w:r>
      <w:r>
        <w:rPr/>
        <w:t>best</w:t>
      </w:r>
      <w:r>
        <w:rPr>
          <w:spacing w:val="-4"/>
        </w:rPr>
        <w:t> </w:t>
      </w:r>
      <w:r>
        <w:rPr/>
        <w:t>practices</w:t>
      </w:r>
      <w:r>
        <w:rPr>
          <w:spacing w:val="-5"/>
        </w:rPr>
        <w:t> </w:t>
      </w:r>
      <w:r>
        <w:rPr/>
        <w:t>for</w:t>
      </w:r>
      <w:r>
        <w:rPr>
          <w:spacing w:val="-3"/>
        </w:rPr>
        <w:t> </w:t>
      </w:r>
      <w:r>
        <w:rPr/>
        <w:t>creating</w:t>
      </w:r>
      <w:r>
        <w:rPr>
          <w:spacing w:val="-3"/>
        </w:rPr>
        <w:t> </w:t>
      </w:r>
      <w:r>
        <w:rPr/>
        <w:t>accessible</w:t>
      </w:r>
      <w:r>
        <w:rPr>
          <w:spacing w:val="-3"/>
        </w:rPr>
        <w:t> </w:t>
      </w:r>
      <w:r>
        <w:rPr/>
        <w:t>documents and</w:t>
      </w:r>
      <w:r>
        <w:rPr>
          <w:spacing w:val="-4"/>
        </w:rPr>
        <w:t> </w:t>
      </w:r>
      <w:r>
        <w:rPr/>
        <w:t>utilising</w:t>
      </w:r>
      <w:r>
        <w:rPr>
          <w:spacing w:val="-3"/>
        </w:rPr>
        <w:t> </w:t>
      </w:r>
      <w:r>
        <w:rPr/>
        <w:t>accessibility</w:t>
      </w:r>
      <w:r>
        <w:rPr>
          <w:spacing w:val="-6"/>
        </w:rPr>
        <w:t> </w:t>
      </w:r>
      <w:r>
        <w:rPr/>
        <w:t>features in software tools such as Microsoft Office 365.</w:t>
      </w:r>
    </w:p>
    <w:p>
      <w:pPr>
        <w:pStyle w:val="BodyText"/>
        <w:spacing w:before="161"/>
      </w:pPr>
      <w:r>
        <w:rPr/>
        <w:t>We offer support and guidance through the Additional Learning Support Lead, who can provide</w:t>
      </w:r>
      <w:r>
        <w:rPr>
          <w:spacing w:val="-6"/>
        </w:rPr>
        <w:t> </w:t>
      </w:r>
      <w:r>
        <w:rPr/>
        <w:t>assistance,</w:t>
      </w:r>
      <w:r>
        <w:rPr>
          <w:spacing w:val="-4"/>
        </w:rPr>
        <w:t> </w:t>
      </w:r>
      <w:r>
        <w:rPr/>
        <w:t>answer</w:t>
      </w:r>
      <w:r>
        <w:rPr>
          <w:spacing w:val="-4"/>
        </w:rPr>
        <w:t> </w:t>
      </w:r>
      <w:r>
        <w:rPr/>
        <w:t>questions,</w:t>
      </w:r>
      <w:r>
        <w:rPr>
          <w:spacing w:val="-5"/>
        </w:rPr>
        <w:t> </w:t>
      </w:r>
      <w:r>
        <w:rPr/>
        <w:t>and</w:t>
      </w:r>
      <w:r>
        <w:rPr>
          <w:spacing w:val="-6"/>
        </w:rPr>
        <w:t> </w:t>
      </w:r>
      <w:r>
        <w:rPr/>
        <w:t>offer</w:t>
      </w:r>
      <w:r>
        <w:rPr>
          <w:spacing w:val="-6"/>
        </w:rPr>
        <w:t> </w:t>
      </w:r>
      <w:r>
        <w:rPr/>
        <w:t>accessibility</w:t>
      </w:r>
      <w:r>
        <w:rPr>
          <w:spacing w:val="-5"/>
        </w:rPr>
        <w:t> </w:t>
      </w:r>
      <w:r>
        <w:rPr/>
        <w:t>evaluations</w:t>
      </w:r>
      <w:r>
        <w:rPr>
          <w:spacing w:val="-5"/>
        </w:rPr>
        <w:t> </w:t>
      </w:r>
      <w:r>
        <w:rPr/>
        <w:t>of</w:t>
      </w:r>
      <w:r>
        <w:rPr>
          <w:spacing w:val="-4"/>
        </w:rPr>
        <w:t> </w:t>
      </w:r>
      <w:r>
        <w:rPr/>
        <w:t>digital</w:t>
      </w:r>
      <w:r>
        <w:rPr>
          <w:spacing w:val="-4"/>
        </w:rPr>
        <w:t> </w:t>
      </w:r>
      <w:r>
        <w:rPr/>
        <w:t>content.</w:t>
      </w:r>
    </w:p>
    <w:p>
      <w:pPr>
        <w:pStyle w:val="BodyText"/>
        <w:ind w:left="0"/>
      </w:pPr>
    </w:p>
    <w:p>
      <w:pPr>
        <w:pStyle w:val="BodyText"/>
        <w:spacing w:before="25"/>
        <w:ind w:left="0"/>
      </w:pPr>
    </w:p>
    <w:p>
      <w:pPr>
        <w:pStyle w:val="Heading1"/>
      </w:pPr>
      <w:r>
        <w:rPr/>
        <w:t>Monitoring</w:t>
      </w:r>
      <w:r>
        <w:rPr>
          <w:spacing w:val="-4"/>
        </w:rPr>
        <w:t> </w:t>
      </w:r>
      <w:r>
        <w:rPr/>
        <w:t>and</w:t>
      </w:r>
      <w:r>
        <w:rPr>
          <w:spacing w:val="-1"/>
        </w:rPr>
        <w:t> </w:t>
      </w:r>
      <w:r>
        <w:rPr>
          <w:spacing w:val="-2"/>
        </w:rPr>
        <w:t>Reporting</w:t>
      </w:r>
    </w:p>
    <w:p>
      <w:pPr>
        <w:pStyle w:val="BodyText"/>
        <w:spacing w:before="161"/>
        <w:ind w:right="56"/>
      </w:pPr>
      <w:r>
        <w:rPr/>
        <w:t>We periodically evaluate our digital platforms and resources for accessibility compliance, employing techniques such as automated testing through use of the Accessibility Checker across</w:t>
      </w:r>
      <w:r>
        <w:rPr>
          <w:spacing w:val="-3"/>
        </w:rPr>
        <w:t> </w:t>
      </w:r>
      <w:r>
        <w:rPr/>
        <w:t>Microsoft</w:t>
      </w:r>
      <w:r>
        <w:rPr>
          <w:spacing w:val="-4"/>
        </w:rPr>
        <w:t> </w:t>
      </w:r>
      <w:r>
        <w:rPr/>
        <w:t>Office</w:t>
      </w:r>
      <w:r>
        <w:rPr>
          <w:spacing w:val="-5"/>
        </w:rPr>
        <w:t> </w:t>
      </w:r>
      <w:r>
        <w:rPr/>
        <w:t>365</w:t>
      </w:r>
      <w:r>
        <w:rPr>
          <w:spacing w:val="-2"/>
        </w:rPr>
        <w:t> </w:t>
      </w:r>
      <w:r>
        <w:rPr/>
        <w:t>applications</w:t>
      </w:r>
      <w:r>
        <w:rPr>
          <w:spacing w:val="-5"/>
        </w:rPr>
        <w:t> </w:t>
      </w:r>
      <w:r>
        <w:rPr/>
        <w:t>including</w:t>
      </w:r>
      <w:r>
        <w:rPr>
          <w:spacing w:val="-5"/>
        </w:rPr>
        <w:t> </w:t>
      </w:r>
      <w:r>
        <w:rPr/>
        <w:t>Word</w:t>
      </w:r>
      <w:r>
        <w:rPr>
          <w:spacing w:val="-4"/>
        </w:rPr>
        <w:t> </w:t>
      </w:r>
      <w:r>
        <w:rPr/>
        <w:t>and</w:t>
      </w:r>
      <w:r>
        <w:rPr>
          <w:spacing w:val="-2"/>
        </w:rPr>
        <w:t> </w:t>
      </w:r>
      <w:r>
        <w:rPr/>
        <w:t>PowerPoint</w:t>
      </w:r>
      <w:r>
        <w:rPr>
          <w:spacing w:val="-4"/>
        </w:rPr>
        <w:t> </w:t>
      </w:r>
      <w:r>
        <w:rPr/>
        <w:t>as</w:t>
      </w:r>
      <w:r>
        <w:rPr>
          <w:spacing w:val="-3"/>
        </w:rPr>
        <w:t> </w:t>
      </w:r>
      <w:r>
        <w:rPr/>
        <w:t>well</w:t>
      </w:r>
      <w:r>
        <w:rPr>
          <w:spacing w:val="-5"/>
        </w:rPr>
        <w:t> </w:t>
      </w:r>
      <w:r>
        <w:rPr/>
        <w:t>as</w:t>
      </w:r>
      <w:r>
        <w:rPr>
          <w:spacing w:val="-3"/>
        </w:rPr>
        <w:t> </w:t>
      </w:r>
      <w:r>
        <w:rPr/>
        <w:t>carrying out sampling using our internal quality assurance processes, and user feedback.</w:t>
      </w:r>
    </w:p>
    <w:p>
      <w:pPr>
        <w:pStyle w:val="BodyText"/>
        <w:spacing w:before="161"/>
      </w:pPr>
      <w:r>
        <w:rPr/>
        <w:t>In</w:t>
      </w:r>
      <w:r>
        <w:rPr>
          <w:spacing w:val="-2"/>
        </w:rPr>
        <w:t> </w:t>
      </w:r>
      <w:r>
        <w:rPr/>
        <w:t>cases</w:t>
      </w:r>
      <w:r>
        <w:rPr>
          <w:spacing w:val="-3"/>
        </w:rPr>
        <w:t> </w:t>
      </w:r>
      <w:r>
        <w:rPr/>
        <w:t>where</w:t>
      </w:r>
      <w:r>
        <w:rPr>
          <w:spacing w:val="-5"/>
        </w:rPr>
        <w:t> </w:t>
      </w:r>
      <w:r>
        <w:rPr/>
        <w:t>accessibility</w:t>
      </w:r>
      <w:r>
        <w:rPr>
          <w:spacing w:val="-3"/>
        </w:rPr>
        <w:t> </w:t>
      </w:r>
      <w:r>
        <w:rPr/>
        <w:t>issues</w:t>
      </w:r>
      <w:r>
        <w:rPr>
          <w:spacing w:val="-5"/>
        </w:rPr>
        <w:t> </w:t>
      </w:r>
      <w:r>
        <w:rPr/>
        <w:t>are</w:t>
      </w:r>
      <w:r>
        <w:rPr>
          <w:spacing w:val="-2"/>
        </w:rPr>
        <w:t> </w:t>
      </w:r>
      <w:r>
        <w:rPr/>
        <w:t>identified,</w:t>
      </w:r>
      <w:r>
        <w:rPr>
          <w:spacing w:val="-7"/>
        </w:rPr>
        <w:t> </w:t>
      </w:r>
      <w:r>
        <w:rPr/>
        <w:t>we will</w:t>
      </w:r>
      <w:r>
        <w:rPr>
          <w:spacing w:val="-5"/>
        </w:rPr>
        <w:t> </w:t>
      </w:r>
      <w:r>
        <w:rPr/>
        <w:t>prioritise</w:t>
      </w:r>
      <w:r>
        <w:rPr>
          <w:spacing w:val="-2"/>
        </w:rPr>
        <w:t> </w:t>
      </w:r>
      <w:r>
        <w:rPr/>
        <w:t>resolving</w:t>
      </w:r>
      <w:r>
        <w:rPr>
          <w:spacing w:val="-3"/>
        </w:rPr>
        <w:t> </w:t>
      </w:r>
      <w:r>
        <w:rPr/>
        <w:t>these</w:t>
      </w:r>
      <w:r>
        <w:rPr>
          <w:spacing w:val="-2"/>
        </w:rPr>
        <w:t> </w:t>
      </w:r>
      <w:r>
        <w:rPr/>
        <w:t>based</w:t>
      </w:r>
      <w:r>
        <w:rPr>
          <w:spacing w:val="-4"/>
        </w:rPr>
        <w:t> </w:t>
      </w:r>
      <w:r>
        <w:rPr/>
        <w:t>on impact and resources available and resolve in a timely manner to ensure we continue to comply with accessibility guidelines.</w:t>
      </w:r>
    </w:p>
    <w:p>
      <w:pPr>
        <w:pStyle w:val="BodyText"/>
        <w:spacing w:before="160"/>
        <w:ind w:right="38"/>
      </w:pPr>
      <w:r>
        <w:rPr/>
        <w:t>We encourage students, staff, and visitors to report any accessibility barriers they encounter.</w:t>
      </w:r>
      <w:r>
        <w:rPr>
          <w:spacing w:val="-5"/>
        </w:rPr>
        <w:t> </w:t>
      </w:r>
      <w:r>
        <w:rPr/>
        <w:t>Reports</w:t>
      </w:r>
      <w:r>
        <w:rPr>
          <w:spacing w:val="-3"/>
        </w:rPr>
        <w:t> </w:t>
      </w:r>
      <w:r>
        <w:rPr/>
        <w:t>can</w:t>
      </w:r>
      <w:r>
        <w:rPr>
          <w:spacing w:val="-5"/>
        </w:rPr>
        <w:t> </w:t>
      </w:r>
      <w:r>
        <w:rPr/>
        <w:t>be</w:t>
      </w:r>
      <w:r>
        <w:rPr>
          <w:spacing w:val="-2"/>
        </w:rPr>
        <w:t> </w:t>
      </w:r>
      <w:r>
        <w:rPr/>
        <w:t>submitted</w:t>
      </w:r>
      <w:r>
        <w:rPr>
          <w:spacing w:val="-4"/>
        </w:rPr>
        <w:t> </w:t>
      </w:r>
      <w:r>
        <w:rPr/>
        <w:t>to</w:t>
      </w:r>
      <w:r>
        <w:rPr>
          <w:spacing w:val="-4"/>
        </w:rPr>
        <w:t> </w:t>
      </w:r>
      <w:r>
        <w:rPr/>
        <w:t>the Head</w:t>
      </w:r>
      <w:r>
        <w:rPr>
          <w:spacing w:val="-2"/>
        </w:rPr>
        <w:t> </w:t>
      </w:r>
      <w:r>
        <w:rPr/>
        <w:t>of</w:t>
      </w:r>
      <w:r>
        <w:rPr>
          <w:spacing w:val="-2"/>
        </w:rPr>
        <w:t> </w:t>
      </w:r>
      <w:r>
        <w:rPr/>
        <w:t>College,</w:t>
      </w:r>
      <w:r>
        <w:rPr>
          <w:spacing w:val="-5"/>
        </w:rPr>
        <w:t> </w:t>
      </w:r>
      <w:r>
        <w:rPr/>
        <w:t>Emma</w:t>
      </w:r>
      <w:r>
        <w:rPr>
          <w:spacing w:val="-5"/>
        </w:rPr>
        <w:t> </w:t>
      </w:r>
      <w:r>
        <w:rPr/>
        <w:t>Eve-Raw,</w:t>
      </w:r>
      <w:r>
        <w:rPr>
          <w:spacing w:val="-3"/>
        </w:rPr>
        <w:t> </w:t>
      </w:r>
      <w:r>
        <w:rPr/>
        <w:t>who</w:t>
      </w:r>
      <w:r>
        <w:rPr>
          <w:spacing w:val="-2"/>
        </w:rPr>
        <w:t> </w:t>
      </w:r>
      <w:r>
        <w:rPr/>
        <w:t>alongside the Additional Learning Support Lead, will investigate and address accordingly.</w:t>
      </w:r>
    </w:p>
    <w:p>
      <w:pPr>
        <w:pStyle w:val="BodyText"/>
        <w:ind w:left="0"/>
      </w:pPr>
    </w:p>
    <w:p>
      <w:pPr>
        <w:pStyle w:val="BodyText"/>
        <w:spacing w:before="26"/>
        <w:ind w:left="0"/>
      </w:pPr>
    </w:p>
    <w:p>
      <w:pPr>
        <w:pStyle w:val="Heading1"/>
      </w:pPr>
      <w:r>
        <w:rPr/>
        <w:t>Review</w:t>
      </w:r>
      <w:r>
        <w:rPr>
          <w:spacing w:val="-2"/>
        </w:rPr>
        <w:t> </w:t>
      </w:r>
      <w:r>
        <w:rPr/>
        <w:t>and</w:t>
      </w:r>
      <w:r>
        <w:rPr>
          <w:spacing w:val="-2"/>
        </w:rPr>
        <w:t> Revision</w:t>
      </w:r>
    </w:p>
    <w:p>
      <w:pPr>
        <w:pStyle w:val="BodyText"/>
        <w:spacing w:before="161"/>
        <w:ind w:right="67"/>
      </w:pPr>
      <w:r>
        <w:rPr/>
        <w:t>This</w:t>
      </w:r>
      <w:r>
        <w:rPr>
          <w:spacing w:val="-5"/>
        </w:rPr>
        <w:t> </w:t>
      </w:r>
      <w:r>
        <w:rPr/>
        <w:t>policy</w:t>
      </w:r>
      <w:r>
        <w:rPr>
          <w:spacing w:val="-3"/>
        </w:rPr>
        <w:t> </w:t>
      </w:r>
      <w:r>
        <w:rPr/>
        <w:t>will</w:t>
      </w:r>
      <w:r>
        <w:rPr>
          <w:spacing w:val="-5"/>
        </w:rPr>
        <w:t> </w:t>
      </w:r>
      <w:r>
        <w:rPr/>
        <w:t>be</w:t>
      </w:r>
      <w:r>
        <w:rPr>
          <w:spacing w:val="-5"/>
        </w:rPr>
        <w:t> </w:t>
      </w:r>
      <w:r>
        <w:rPr/>
        <w:t>reviewed</w:t>
      </w:r>
      <w:r>
        <w:rPr>
          <w:spacing w:val="-4"/>
        </w:rPr>
        <w:t> </w:t>
      </w:r>
      <w:r>
        <w:rPr/>
        <w:t>periodically</w:t>
      </w:r>
      <w:r>
        <w:rPr>
          <w:spacing w:val="-3"/>
        </w:rPr>
        <w:t> </w:t>
      </w:r>
      <w:r>
        <w:rPr/>
        <w:t>to</w:t>
      </w:r>
      <w:r>
        <w:rPr>
          <w:spacing w:val="-3"/>
        </w:rPr>
        <w:t> </w:t>
      </w:r>
      <w:r>
        <w:rPr/>
        <w:t>ensure</w:t>
      </w:r>
      <w:r>
        <w:rPr>
          <w:spacing w:val="-4"/>
        </w:rPr>
        <w:t> </w:t>
      </w:r>
      <w:r>
        <w:rPr/>
        <w:t>its</w:t>
      </w:r>
      <w:r>
        <w:rPr>
          <w:spacing w:val="-3"/>
        </w:rPr>
        <w:t> </w:t>
      </w:r>
      <w:r>
        <w:rPr/>
        <w:t>effectiveness</w:t>
      </w:r>
      <w:r>
        <w:rPr>
          <w:spacing w:val="-3"/>
        </w:rPr>
        <w:t> </w:t>
      </w:r>
      <w:r>
        <w:rPr/>
        <w:t>and</w:t>
      </w:r>
      <w:r>
        <w:rPr>
          <w:spacing w:val="-2"/>
        </w:rPr>
        <w:t> </w:t>
      </w:r>
      <w:r>
        <w:rPr/>
        <w:t>relevance.</w:t>
      </w:r>
      <w:r>
        <w:rPr>
          <w:spacing w:val="-3"/>
        </w:rPr>
        <w:t> </w:t>
      </w:r>
      <w:r>
        <w:rPr/>
        <w:t>We</w:t>
      </w:r>
      <w:r>
        <w:rPr>
          <w:spacing w:val="-4"/>
        </w:rPr>
        <w:t> </w:t>
      </w:r>
      <w:r>
        <w:rPr/>
        <w:t>will update the policy as needed to reflect changes in technology, regulations, and best </w:t>
      </w:r>
      <w:r>
        <w:rPr>
          <w:spacing w:val="-2"/>
        </w:rPr>
        <w:t>practices.</w:t>
      </w:r>
    </w:p>
    <w:p>
      <w:pPr>
        <w:pStyle w:val="BodyText"/>
        <w:spacing w:before="160"/>
      </w:pPr>
      <w:r>
        <w:rPr/>
        <w:t>By</w:t>
      </w:r>
      <w:r>
        <w:rPr>
          <w:spacing w:val="-3"/>
        </w:rPr>
        <w:t> </w:t>
      </w:r>
      <w:r>
        <w:rPr/>
        <w:t>implementing</w:t>
      </w:r>
      <w:r>
        <w:rPr>
          <w:spacing w:val="-5"/>
        </w:rPr>
        <w:t> </w:t>
      </w:r>
      <w:r>
        <w:rPr/>
        <w:t>this</w:t>
      </w:r>
      <w:r>
        <w:rPr>
          <w:spacing w:val="-5"/>
        </w:rPr>
        <w:t> </w:t>
      </w:r>
      <w:r>
        <w:rPr/>
        <w:t>digital</w:t>
      </w:r>
      <w:r>
        <w:rPr>
          <w:spacing w:val="-2"/>
        </w:rPr>
        <w:t> </w:t>
      </w:r>
      <w:r>
        <w:rPr/>
        <w:t>accessibility</w:t>
      </w:r>
      <w:r>
        <w:rPr>
          <w:spacing w:val="-3"/>
        </w:rPr>
        <w:t> </w:t>
      </w:r>
      <w:r>
        <w:rPr/>
        <w:t>policy, GVNC</w:t>
      </w:r>
      <w:r>
        <w:rPr>
          <w:spacing w:val="-2"/>
        </w:rPr>
        <w:t> </w:t>
      </w:r>
      <w:r>
        <w:rPr/>
        <w:t>aims</w:t>
      </w:r>
      <w:r>
        <w:rPr>
          <w:spacing w:val="-5"/>
        </w:rPr>
        <w:t> </w:t>
      </w:r>
      <w:r>
        <w:rPr/>
        <w:t>to</w:t>
      </w:r>
      <w:r>
        <w:rPr>
          <w:spacing w:val="-2"/>
        </w:rPr>
        <w:t> </w:t>
      </w:r>
      <w:r>
        <w:rPr/>
        <w:t>create</w:t>
      </w:r>
      <w:r>
        <w:rPr>
          <w:spacing w:val="-5"/>
        </w:rPr>
        <w:t> </w:t>
      </w:r>
      <w:r>
        <w:rPr/>
        <w:t>an</w:t>
      </w:r>
      <w:r>
        <w:rPr>
          <w:spacing w:val="-4"/>
        </w:rPr>
        <w:t> </w:t>
      </w:r>
      <w:r>
        <w:rPr/>
        <w:t>inclusive</w:t>
      </w:r>
      <w:r>
        <w:rPr>
          <w:spacing w:val="-3"/>
        </w:rPr>
        <w:t> </w:t>
      </w:r>
      <w:r>
        <w:rPr/>
        <w:t>digital environment where everyone can fully participate in their learning.</w:t>
      </w:r>
    </w:p>
    <w:sectPr>
      <w:pgSz w:w="11910" w:h="16840"/>
      <w:pgMar w:header="0" w:footer="731" w:top="1840" w:bottom="92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49440">
              <wp:simplePos x="0" y="0"/>
              <wp:positionH relativeFrom="page">
                <wp:posOffset>902004</wp:posOffset>
              </wp:positionH>
              <wp:positionV relativeFrom="page">
                <wp:posOffset>10088371</wp:posOffset>
              </wp:positionV>
              <wp:extent cx="238569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85695" cy="165735"/>
                      </a:xfrm>
                      <a:prstGeom prst="rect">
                        <a:avLst/>
                      </a:prstGeom>
                    </wps:spPr>
                    <wps:txbx>
                      <w:txbxContent>
                        <w:p>
                          <w:pPr>
                            <w:spacing w:line="245" w:lineRule="exact" w:before="0"/>
                            <w:ind w:left="20" w:right="0" w:firstLine="0"/>
                            <w:jc w:val="left"/>
                            <w:rPr>
                              <w:sz w:val="22"/>
                            </w:rPr>
                          </w:pPr>
                          <w:r>
                            <w:rPr>
                              <w:sz w:val="22"/>
                            </w:rPr>
                            <w:t>Digital</w:t>
                          </w:r>
                          <w:r>
                            <w:rPr>
                              <w:spacing w:val="-4"/>
                              <w:sz w:val="22"/>
                            </w:rPr>
                            <w:t> </w:t>
                          </w:r>
                          <w:r>
                            <w:rPr>
                              <w:sz w:val="22"/>
                            </w:rPr>
                            <w:t>Accessibility</w:t>
                          </w:r>
                          <w:r>
                            <w:rPr>
                              <w:spacing w:val="-3"/>
                              <w:sz w:val="22"/>
                            </w:rPr>
                            <w:t> </w:t>
                          </w:r>
                          <w:r>
                            <w:rPr>
                              <w:sz w:val="22"/>
                            </w:rPr>
                            <w:t>Policy</w:t>
                          </w:r>
                          <w:r>
                            <w:rPr>
                              <w:spacing w:val="-2"/>
                              <w:sz w:val="22"/>
                            </w:rPr>
                            <w:t> </w:t>
                          </w:r>
                          <w:r>
                            <w:rPr>
                              <w:sz w:val="22"/>
                            </w:rPr>
                            <w:t>–</w:t>
                          </w:r>
                          <w:r>
                            <w:rPr>
                              <w:spacing w:val="-5"/>
                              <w:sz w:val="22"/>
                            </w:rPr>
                            <w:t> </w:t>
                          </w:r>
                          <w:r>
                            <w:rPr>
                              <w:sz w:val="22"/>
                            </w:rPr>
                            <w:t>October</w:t>
                          </w:r>
                          <w:r>
                            <w:rPr>
                              <w:spacing w:val="-5"/>
                              <w:sz w:val="22"/>
                            </w:rPr>
                            <w:t> </w:t>
                          </w:r>
                          <w:r>
                            <w:rPr>
                              <w:spacing w:val="-4"/>
                              <w:sz w:val="22"/>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94.359985pt;width:187.85pt;height:13.05pt;mso-position-horizontal-relative:page;mso-position-vertical-relative:page;z-index:-15767040" type="#_x0000_t202" id="docshape1" filled="false" stroked="false">
              <v:textbox inset="0,0,0,0">
                <w:txbxContent>
                  <w:p>
                    <w:pPr>
                      <w:spacing w:line="245" w:lineRule="exact" w:before="0"/>
                      <w:ind w:left="20" w:right="0" w:firstLine="0"/>
                      <w:jc w:val="left"/>
                      <w:rPr>
                        <w:sz w:val="22"/>
                      </w:rPr>
                    </w:pPr>
                    <w:r>
                      <w:rPr>
                        <w:sz w:val="22"/>
                      </w:rPr>
                      <w:t>Digital</w:t>
                    </w:r>
                    <w:r>
                      <w:rPr>
                        <w:spacing w:val="-4"/>
                        <w:sz w:val="22"/>
                      </w:rPr>
                      <w:t> </w:t>
                    </w:r>
                    <w:r>
                      <w:rPr>
                        <w:sz w:val="22"/>
                      </w:rPr>
                      <w:t>Accessibility</w:t>
                    </w:r>
                    <w:r>
                      <w:rPr>
                        <w:spacing w:val="-3"/>
                        <w:sz w:val="22"/>
                      </w:rPr>
                      <w:t> </w:t>
                    </w:r>
                    <w:r>
                      <w:rPr>
                        <w:sz w:val="22"/>
                      </w:rPr>
                      <w:t>Policy</w:t>
                    </w:r>
                    <w:r>
                      <w:rPr>
                        <w:spacing w:val="-2"/>
                        <w:sz w:val="22"/>
                      </w:rPr>
                      <w:t> </w:t>
                    </w:r>
                    <w:r>
                      <w:rPr>
                        <w:sz w:val="22"/>
                      </w:rPr>
                      <w:t>–</w:t>
                    </w:r>
                    <w:r>
                      <w:rPr>
                        <w:spacing w:val="-5"/>
                        <w:sz w:val="22"/>
                      </w:rPr>
                      <w:t> </w:t>
                    </w:r>
                    <w:r>
                      <w:rPr>
                        <w:sz w:val="22"/>
                      </w:rPr>
                      <w:t>October</w:t>
                    </w:r>
                    <w:r>
                      <w:rPr>
                        <w:spacing w:val="-5"/>
                        <w:sz w:val="22"/>
                      </w:rPr>
                      <w:t> </w:t>
                    </w:r>
                    <w:r>
                      <w:rPr>
                        <w:spacing w:val="-4"/>
                        <w:sz w:val="22"/>
                      </w:rPr>
                      <w:t>2025</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23"/>
    </w:pPr>
    <w:rPr>
      <w:rFonts w:ascii="Calibri" w:hAnsi="Calibri" w:eastAsia="Calibri" w:cs="Calibri"/>
      <w:sz w:val="24"/>
      <w:szCs w:val="24"/>
      <w:lang w:val="en-US" w:eastAsia="en-US" w:bidi="ar-SA"/>
    </w:rPr>
  </w:style>
  <w:style w:styleId="Heading1" w:type="paragraph">
    <w:name w:val="Heading 1"/>
    <w:basedOn w:val="Normal"/>
    <w:uiPriority w:val="1"/>
    <w:qFormat/>
    <w:pPr>
      <w:ind w:left="23"/>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ind w:left="23"/>
    </w:pPr>
    <w:rPr>
      <w:rFonts w:ascii="Calibri" w:hAnsi="Calibri" w:eastAsia="Calibri" w:cs="Calibri"/>
      <w:b/>
      <w:bCs/>
      <w:sz w:val="44"/>
      <w:szCs w:val="4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Nielsen</dc:creator>
  <dcterms:created xsi:type="dcterms:W3CDTF">2025-12-17T13:14:35Z</dcterms:created>
  <dcterms:modified xsi:type="dcterms:W3CDTF">2025-12-17T13:14:35Z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Microsoft® Word for Microsoft 365</vt:lpwstr>
  </property>
  <property fmtid="{D5CDD505-2E9C-101B-9397-08002B2CF9AE}" pid="4" name="LastSaved">
    <vt:filetime>2025-12-17T00:00:00Z</vt:filetime>
  </property>
  <property fmtid="{D5CDD505-2E9C-101B-9397-08002B2CF9AE}" pid="5" name="Producer">
    <vt:lpwstr>Microsoft® Word for Microsoft 365</vt:lpwstr>
  </property>
</Properties>
</file>